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A13D4">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14:paraId="764AEA24">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研究生校长奖学金评定实施细则</w:t>
      </w:r>
    </w:p>
    <w:p w14:paraId="1EC51DF4">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p>
    <w:p w14:paraId="4D0DA019">
      <w:pPr>
        <w:spacing w:line="540" w:lineRule="exact"/>
        <w:ind w:firstLine="560" w:firstLineChars="200"/>
        <w:rPr>
          <w:rFonts w:hint="eastAsia" w:asciiTheme="minorEastAsia" w:hAnsiTheme="minorEastAsia" w:eastAsiaTheme="minorEastAsia" w:cstheme="minorEastAsia"/>
          <w:color w:val="000000"/>
          <w:kern w:val="0"/>
          <w:sz w:val="28"/>
          <w:szCs w:val="28"/>
        </w:rPr>
      </w:pPr>
      <w:bookmarkStart w:id="0" w:name="_Hlk49786580"/>
      <w:r>
        <w:rPr>
          <w:rFonts w:hint="eastAsia" w:asciiTheme="minorEastAsia" w:hAnsiTheme="minorEastAsia" w:eastAsiaTheme="minorEastAsia" w:cstheme="minorEastAsia"/>
          <w:color w:val="000000"/>
          <w:kern w:val="0"/>
          <w:sz w:val="28"/>
          <w:szCs w:val="28"/>
        </w:rPr>
        <w:t>根据《中南大学研究生奖助学金管理办法》（中大研字〔2020〕67号）等文件精神，为进一步激发我院研究生创新能力，提高研究生教育质量，</w:t>
      </w:r>
      <w:r>
        <w:rPr>
          <w:rFonts w:hint="eastAsia" w:asciiTheme="minorEastAsia" w:hAnsiTheme="minorEastAsia" w:eastAsiaTheme="minorEastAsia" w:cstheme="minorEastAsia"/>
          <w:sz w:val="28"/>
          <w:szCs w:val="28"/>
        </w:rPr>
        <w:t>结合医院实际，</w:t>
      </w:r>
      <w:r>
        <w:rPr>
          <w:rFonts w:hint="eastAsia" w:asciiTheme="minorEastAsia" w:hAnsiTheme="minorEastAsia" w:eastAsiaTheme="minorEastAsia" w:cstheme="minorEastAsia"/>
          <w:color w:val="000000"/>
          <w:kern w:val="0"/>
          <w:sz w:val="28"/>
          <w:szCs w:val="28"/>
        </w:rPr>
        <w:t>特制订本细则。</w:t>
      </w:r>
      <w:bookmarkEnd w:id="0"/>
    </w:p>
    <w:p w14:paraId="501A7FD3">
      <w:pPr>
        <w:spacing w:line="540" w:lineRule="exact"/>
        <w:ind w:firstLine="560" w:firstLineChars="200"/>
        <w:rPr>
          <w:rFonts w:hint="eastAsia" w:asciiTheme="minorEastAsia" w:hAnsiTheme="minorEastAsia" w:eastAsiaTheme="minorEastAsia" w:cstheme="minorEastAsia"/>
          <w:color w:val="000000"/>
          <w:kern w:val="0"/>
          <w:sz w:val="28"/>
          <w:szCs w:val="28"/>
        </w:rPr>
      </w:pPr>
    </w:p>
    <w:p w14:paraId="66E89F1A">
      <w:pPr>
        <w:numPr>
          <w:ilvl w:val="0"/>
          <w:numId w:val="1"/>
        </w:numPr>
        <w:spacing w:before="101" w:line="227" w:lineRule="auto"/>
        <w:jc w:val="center"/>
        <w:rPr>
          <w:rFonts w:hint="eastAsia"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6"/>
          <w:sz w:val="28"/>
          <w:szCs w:val="28"/>
          <w:lang w:val="en-US" w:eastAsia="zh-CN"/>
        </w:rPr>
        <w:t xml:space="preserve"> </w:t>
      </w:r>
      <w:r>
        <w:rPr>
          <w:rFonts w:hint="eastAsia" w:asciiTheme="majorEastAsia" w:hAnsiTheme="majorEastAsia" w:eastAsiaTheme="majorEastAsia" w:cstheme="majorEastAsia"/>
          <w:b/>
          <w:bCs/>
          <w:spacing w:val="6"/>
          <w:sz w:val="28"/>
          <w:szCs w:val="28"/>
        </w:rPr>
        <w:t>总则</w:t>
      </w:r>
    </w:p>
    <w:p w14:paraId="2D15FB99">
      <w:pPr>
        <w:numPr>
          <w:ilvl w:val="0"/>
          <w:numId w:val="0"/>
        </w:numPr>
        <w:spacing w:before="101" w:line="227" w:lineRule="auto"/>
        <w:jc w:val="both"/>
        <w:rPr>
          <w:rFonts w:hint="eastAsia" w:asciiTheme="majorEastAsia" w:hAnsiTheme="majorEastAsia" w:eastAsiaTheme="majorEastAsia" w:cstheme="majorEastAsia"/>
          <w:b/>
          <w:bCs/>
          <w:spacing w:val="6"/>
          <w:sz w:val="28"/>
          <w:szCs w:val="28"/>
        </w:rPr>
      </w:pPr>
    </w:p>
    <w:p w14:paraId="177EB685">
      <w:pPr>
        <w:numPr>
          <w:ilvl w:val="0"/>
          <w:numId w:val="0"/>
        </w:numPr>
        <w:spacing w:before="101" w:line="227" w:lineRule="auto"/>
        <w:ind w:firstLine="562"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研究生</w:t>
      </w:r>
      <w:r>
        <w:rPr>
          <w:rFonts w:hint="eastAsia" w:asciiTheme="minorEastAsia" w:hAnsiTheme="minorEastAsia" w:eastAsiaTheme="minorEastAsia" w:cstheme="minorEastAsia"/>
          <w:color w:val="000000"/>
          <w:kern w:val="0"/>
          <w:sz w:val="28"/>
          <w:szCs w:val="28"/>
          <w:lang w:val="en-US" w:eastAsia="zh-CN"/>
        </w:rPr>
        <w:t>校长奖学金</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用于奖励已取得较突出学术或技术研究成果的研究生，鼓励研究生争取原创性研究成果和技术成果。</w:t>
      </w:r>
    </w:p>
    <w:p w14:paraId="61D1A4FD">
      <w:pPr>
        <w:spacing w:before="101" w:line="322" w:lineRule="auto"/>
        <w:ind w:right="70" w:firstLine="562" w:firstLineChars="200"/>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获评学业奖学金一等奖的研究生方可获评国家奖学金或校长奖学金创新奖</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但不能同时获评国家奖学金或校长奖学金创新奖</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获评</w:t>
      </w:r>
      <w:r>
        <w:rPr>
          <w:rFonts w:hint="eastAsia" w:asciiTheme="minorEastAsia" w:hAnsiTheme="minorEastAsia" w:eastAsiaTheme="minorEastAsia" w:cstheme="minorEastAsia"/>
          <w:color w:val="000000"/>
          <w:kern w:val="0"/>
          <w:sz w:val="28"/>
          <w:szCs w:val="28"/>
          <w:lang w:val="en-US" w:eastAsia="zh-CN"/>
        </w:rPr>
        <w:t>或曾获评</w:t>
      </w:r>
      <w:r>
        <w:rPr>
          <w:rFonts w:hint="eastAsia" w:asciiTheme="minorEastAsia" w:hAnsiTheme="minorEastAsia" w:eastAsiaTheme="minorEastAsia" w:cstheme="minorEastAsia"/>
          <w:color w:val="000000"/>
          <w:kern w:val="0"/>
          <w:sz w:val="28"/>
          <w:szCs w:val="28"/>
        </w:rPr>
        <w:t>国家奖学金的</w:t>
      </w:r>
      <w:r>
        <w:rPr>
          <w:rFonts w:hint="eastAsia" w:asciiTheme="minorEastAsia" w:hAnsiTheme="minorEastAsia" w:eastAsiaTheme="minorEastAsia" w:cstheme="minorEastAsia"/>
          <w:color w:val="000000"/>
          <w:kern w:val="0"/>
          <w:sz w:val="28"/>
          <w:szCs w:val="28"/>
          <w:lang w:val="en-US" w:eastAsia="zh-CN"/>
        </w:rPr>
        <w:t>学制内高年级</w:t>
      </w:r>
      <w:r>
        <w:rPr>
          <w:rFonts w:hint="eastAsia" w:asciiTheme="minorEastAsia" w:hAnsiTheme="minorEastAsia" w:eastAsiaTheme="minorEastAsia" w:cstheme="minorEastAsia"/>
          <w:color w:val="000000"/>
          <w:kern w:val="0"/>
          <w:sz w:val="28"/>
          <w:szCs w:val="28"/>
        </w:rPr>
        <w:t>研究生方可获评校长奖学金卓越奖或拔尖奖。</w:t>
      </w:r>
      <w:r>
        <w:rPr>
          <w:rFonts w:hint="eastAsia" w:asciiTheme="minorEastAsia" w:hAnsiTheme="minorEastAsia" w:eastAsiaTheme="minorEastAsia" w:cstheme="minorEastAsia"/>
          <w:color w:val="000000"/>
          <w:kern w:val="0"/>
          <w:sz w:val="28"/>
          <w:szCs w:val="28"/>
          <w:lang w:val="en-US" w:eastAsia="zh-CN"/>
        </w:rPr>
        <w:t>超过基本学制但未超过最长学习年限的研究生可申报获评校长奖学金卓越奖或拔尖奖（只能获评一项，不要求获评或曾获评国家奖学金）。</w:t>
      </w:r>
      <w:r>
        <w:rPr>
          <w:rFonts w:hint="eastAsia" w:asciiTheme="minorEastAsia" w:hAnsiTheme="minorEastAsia" w:eastAsiaTheme="minorEastAsia" w:cstheme="minorEastAsia"/>
          <w:color w:val="000000"/>
          <w:kern w:val="0"/>
          <w:sz w:val="28"/>
          <w:szCs w:val="28"/>
        </w:rPr>
        <w:t>获评校长奖学金（卓越奖和拔尖奖）的研究生创新成果，当年可同时用于申请研究生国家奖学金</w:t>
      </w:r>
      <w:r>
        <w:rPr>
          <w:rFonts w:hint="eastAsia" w:asciiTheme="minorEastAsia" w:hAnsiTheme="minorEastAsia" w:eastAsiaTheme="minorEastAsia" w:cstheme="minorEastAsia"/>
          <w:color w:val="000000"/>
          <w:kern w:val="0"/>
          <w:sz w:val="28"/>
          <w:szCs w:val="28"/>
          <w:lang w:val="en-US" w:eastAsia="zh-CN"/>
        </w:rPr>
        <w:t>和</w:t>
      </w:r>
      <w:r>
        <w:rPr>
          <w:rFonts w:hint="eastAsia" w:asciiTheme="minorEastAsia" w:hAnsiTheme="minorEastAsia" w:eastAsiaTheme="minorEastAsia" w:cstheme="minorEastAsia"/>
          <w:color w:val="000000"/>
          <w:kern w:val="0"/>
          <w:sz w:val="28"/>
          <w:szCs w:val="28"/>
        </w:rPr>
        <w:t>研究生学业奖学金。</w:t>
      </w:r>
      <w:r>
        <w:rPr>
          <w:rFonts w:hint="eastAsia" w:asciiTheme="minorEastAsia" w:hAnsiTheme="minorEastAsia" w:eastAsiaTheme="minorEastAsia" w:cstheme="minorEastAsia"/>
          <w:color w:val="000000"/>
          <w:kern w:val="0"/>
          <w:sz w:val="28"/>
          <w:szCs w:val="28"/>
          <w:lang w:val="en-US" w:eastAsia="zh-CN"/>
        </w:rPr>
        <w:t>往年已获评的校长奖学金申报材料中的创新成果不能重复使用。</w:t>
      </w:r>
    </w:p>
    <w:p w14:paraId="22E18052">
      <w:pPr>
        <w:spacing w:line="360" w:lineRule="auto"/>
        <w:ind w:firstLine="562"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校长奖学金的申请对象为基本学制学习年限内非定向就业研究生（超过基本学制学习年限但未超过最长学习年限的在读研究生可申请校长奖学金卓越奖或拔尖奖）。</w:t>
      </w:r>
    </w:p>
    <w:p w14:paraId="34D4905B">
      <w:pPr>
        <w:spacing w:line="54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奖励标准</w:t>
      </w:r>
    </w:p>
    <w:p w14:paraId="5526D022">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7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6"/>
        <w:gridCol w:w="1491"/>
      </w:tblGrid>
      <w:tr w14:paraId="4EFE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14:paraId="05240798">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奖励项目</w:t>
            </w:r>
          </w:p>
        </w:tc>
        <w:tc>
          <w:tcPr>
            <w:tcW w:w="2776" w:type="dxa"/>
            <w:tcBorders>
              <w:tl2br w:val="nil"/>
              <w:tr2bl w:val="nil"/>
            </w:tcBorders>
            <w:vAlign w:val="center"/>
          </w:tcPr>
          <w:p w14:paraId="573D86D0">
            <w:pPr>
              <w:ind w:left="18" w:leftChars="0" w:hanging="18" w:hangingChars="9"/>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 xml:space="preserve">奖 励 </w:t>
            </w:r>
            <w:r>
              <w:rPr>
                <w:rFonts w:hint="eastAsia" w:asciiTheme="minorEastAsia" w:hAnsiTheme="minorEastAsia" w:eastAsiaTheme="minorEastAsia" w:cstheme="minorEastAsia"/>
                <w:color w:val="auto"/>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eastAsia="zh-CN"/>
              </w:rPr>
              <w:t>别</w:t>
            </w:r>
          </w:p>
        </w:tc>
        <w:tc>
          <w:tcPr>
            <w:tcW w:w="1491" w:type="dxa"/>
            <w:tcBorders>
              <w:tl2br w:val="nil"/>
              <w:tr2bl w:val="nil"/>
            </w:tcBorders>
            <w:vAlign w:val="center"/>
          </w:tcPr>
          <w:p w14:paraId="1A144AA2">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每人奖励金额(</w:t>
            </w:r>
            <w:r>
              <w:rPr>
                <w:rFonts w:hint="eastAsia"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·年）</w:t>
            </w:r>
          </w:p>
        </w:tc>
      </w:tr>
      <w:tr w14:paraId="64E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14:paraId="3847D379">
            <w:pPr>
              <w:ind w:left="19" w:leftChars="0" w:hanging="19"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spacing w:val="1"/>
                <w:sz w:val="21"/>
                <w:szCs w:val="21"/>
                <w:highlight w:val="none"/>
                <w:lang w:eastAsia="zh-CN"/>
              </w:rPr>
              <w:t>研究生校长奖学金</w:t>
            </w:r>
          </w:p>
        </w:tc>
        <w:tc>
          <w:tcPr>
            <w:tcW w:w="2776" w:type="dxa"/>
            <w:tcBorders>
              <w:tl2br w:val="nil"/>
              <w:tr2bl w:val="nil"/>
            </w:tcBorders>
            <w:vAlign w:val="center"/>
          </w:tcPr>
          <w:p w14:paraId="55327015">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卓越奖</w:t>
            </w:r>
          </w:p>
        </w:tc>
        <w:tc>
          <w:tcPr>
            <w:tcW w:w="1491" w:type="dxa"/>
            <w:tcBorders>
              <w:tl2br w:val="nil"/>
              <w:tr2bl w:val="nil"/>
            </w:tcBorders>
            <w:vAlign w:val="center"/>
          </w:tcPr>
          <w:p w14:paraId="7F5D68EF">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96000元</w:t>
            </w:r>
          </w:p>
        </w:tc>
      </w:tr>
      <w:tr w14:paraId="3961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2FDB2DCC">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2776" w:type="dxa"/>
            <w:tcBorders>
              <w:tl2br w:val="nil"/>
              <w:tr2bl w:val="nil"/>
            </w:tcBorders>
            <w:vAlign w:val="center"/>
          </w:tcPr>
          <w:p w14:paraId="018DE12C">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拔尖奖</w:t>
            </w:r>
          </w:p>
        </w:tc>
        <w:tc>
          <w:tcPr>
            <w:tcW w:w="1491" w:type="dxa"/>
            <w:tcBorders>
              <w:tl2br w:val="nil"/>
              <w:tr2bl w:val="nil"/>
            </w:tcBorders>
            <w:vAlign w:val="center"/>
          </w:tcPr>
          <w:p w14:paraId="461558F7">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48000元</w:t>
            </w:r>
          </w:p>
        </w:tc>
      </w:tr>
      <w:tr w14:paraId="18A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0BA314A6">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2776" w:type="dxa"/>
            <w:tcBorders>
              <w:tl2br w:val="nil"/>
              <w:tr2bl w:val="nil"/>
            </w:tcBorders>
            <w:vAlign w:val="center"/>
          </w:tcPr>
          <w:p w14:paraId="5D039054">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创新奖</w:t>
            </w:r>
          </w:p>
        </w:tc>
        <w:tc>
          <w:tcPr>
            <w:tcW w:w="1491" w:type="dxa"/>
            <w:tcBorders>
              <w:tl2br w:val="nil"/>
              <w:tr2bl w:val="nil"/>
            </w:tcBorders>
            <w:vAlign w:val="center"/>
          </w:tcPr>
          <w:p w14:paraId="6F371EA8">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24000元</w:t>
            </w:r>
          </w:p>
        </w:tc>
      </w:tr>
    </w:tbl>
    <w:p w14:paraId="3ED62CB7">
      <w:pPr>
        <w:numPr>
          <w:ilvl w:val="0"/>
          <w:numId w:val="0"/>
        </w:numPr>
        <w:spacing w:beforeLines="100" w:afterLines="100" w:line="360" w:lineRule="auto"/>
        <w:ind w:firstLine="562"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提前毕业研究生自通过学位论文答辩并颁发毕业证书的下月起，停发研究生校长奖学金。</w:t>
      </w:r>
    </w:p>
    <w:p w14:paraId="51AA8A55">
      <w:pPr>
        <w:numPr>
          <w:ilvl w:val="0"/>
          <w:numId w:val="0"/>
        </w:numPr>
        <w:spacing w:beforeLines="100" w:afterLines="100"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申请条件</w:t>
      </w:r>
    </w:p>
    <w:p w14:paraId="7D401EAD">
      <w:pPr>
        <w:numPr>
          <w:ilvl w:val="0"/>
          <w:numId w:val="0"/>
        </w:numPr>
        <w:spacing w:before="101" w:line="227" w:lineRule="auto"/>
        <w:ind w:firstLine="562"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校长奖学金申请评选基本条件</w:t>
      </w:r>
    </w:p>
    <w:p w14:paraId="57F0CC99">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color w:val="000000"/>
          <w:kern w:val="0"/>
          <w:sz w:val="28"/>
          <w:szCs w:val="28"/>
        </w:rPr>
        <w:t>热爱祖国，热爱社会主义，拥护中国共产党的领导；</w:t>
      </w:r>
    </w:p>
    <w:p w14:paraId="6F1B5B0D">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kern w:val="0"/>
          <w:sz w:val="28"/>
          <w:szCs w:val="28"/>
        </w:rPr>
        <w:t>遵守宪法和法律，遵守学校规章制度；</w:t>
      </w:r>
    </w:p>
    <w:p w14:paraId="6508CD9D">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color w:val="000000"/>
          <w:kern w:val="0"/>
          <w:sz w:val="28"/>
          <w:szCs w:val="28"/>
        </w:rPr>
        <w:t>诚实守信，道德品质优良；</w:t>
      </w:r>
    </w:p>
    <w:p w14:paraId="7CD6C8C5">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color w:val="000000"/>
          <w:kern w:val="0"/>
          <w:sz w:val="28"/>
          <w:szCs w:val="28"/>
        </w:rPr>
        <w:t>学习成绩优异，加权平均绩点大于</w:t>
      </w:r>
      <w:r>
        <w:rPr>
          <w:rFonts w:hint="eastAsia" w:asciiTheme="minorEastAsia" w:hAnsiTheme="minorEastAsia" w:eastAsiaTheme="minorEastAsia" w:cstheme="minorEastAsia"/>
          <w:color w:val="000000"/>
          <w:kern w:val="0"/>
          <w:sz w:val="28"/>
          <w:szCs w:val="28"/>
          <w:lang w:val="en-US" w:eastAsia="zh-CN"/>
        </w:rPr>
        <w:t>或等于</w:t>
      </w:r>
      <w:r>
        <w:rPr>
          <w:rFonts w:hint="eastAsia" w:asciiTheme="minorEastAsia" w:hAnsiTheme="minorEastAsia" w:eastAsiaTheme="minorEastAsia" w:cstheme="minorEastAsia"/>
          <w:color w:val="000000"/>
          <w:kern w:val="0"/>
          <w:sz w:val="28"/>
          <w:szCs w:val="28"/>
        </w:rPr>
        <w:t>3.0，科研能力突出，攻读学位期间已取得重要学术价值科研成果，理论或技术上有重大创新。与所学专业相关的创新成果须满足以下基本条件之一：</w:t>
      </w:r>
    </w:p>
    <w:p w14:paraId="3345046F">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卓越奖和拔尖奖：1.发表论文须中南大学湘雅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医院为第一署名单位，研究生本人为第一作者；2.发表论文除Nature中的letter外，只限Article；3.专利需以中南大学湘雅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w:t>
      </w:r>
      <w:r>
        <w:rPr>
          <w:rFonts w:hint="eastAsia" w:asciiTheme="minorEastAsia" w:hAnsiTheme="minorEastAsia" w:eastAsiaTheme="minorEastAsia" w:cstheme="minorEastAsia"/>
          <w:color w:val="000000"/>
          <w:kern w:val="0"/>
          <w:sz w:val="28"/>
          <w:szCs w:val="28"/>
          <w:lang w:val="en-US" w:eastAsia="zh-CN"/>
        </w:rPr>
        <w:t>为</w:t>
      </w:r>
      <w:r>
        <w:rPr>
          <w:rFonts w:hint="eastAsia" w:asciiTheme="minorEastAsia" w:hAnsiTheme="minorEastAsia" w:eastAsiaTheme="minorEastAsia" w:cstheme="minorEastAsia"/>
          <w:color w:val="000000"/>
          <w:kern w:val="0"/>
          <w:sz w:val="28"/>
          <w:szCs w:val="28"/>
        </w:rPr>
        <w:t>第一完成单位，研究生本人为第一申请人。</w:t>
      </w:r>
    </w:p>
    <w:p w14:paraId="3464B5AC">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卓越奖：</w:t>
      </w:r>
    </w:p>
    <w:p w14:paraId="4B18025C">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1.在Nature、Science、Cell一流学术期刊发表论文1篇；</w:t>
      </w:r>
    </w:p>
    <w:p w14:paraId="52956AF2">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2.学校认定的人文社会科学类A1类期刊发表论文1篇；</w:t>
      </w:r>
    </w:p>
    <w:p w14:paraId="09B40A97">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3.单项专利转让1000万以上或2个PCT国际授权专利。</w:t>
      </w:r>
    </w:p>
    <w:p w14:paraId="69C38E1A">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拔尖奖：</w:t>
      </w:r>
    </w:p>
    <w:p w14:paraId="5DBD5A14">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1.医类学科等学科专业须在B级及以上期刊发表论文2篇（其中A级期刊发表论文1篇）； </w:t>
      </w:r>
    </w:p>
    <w:p w14:paraId="7409FF34">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2.ESI前1‰高被引论文发表1篇；</w:t>
      </w:r>
    </w:p>
    <w:p w14:paraId="0CFF4EC2">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3.单项专利转让300万以上或1个PCT国际授权专利。</w:t>
      </w:r>
    </w:p>
    <w:p w14:paraId="7B68AA0D">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创新奖：</w:t>
      </w:r>
    </w:p>
    <w:p w14:paraId="5BE1C384">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医院为第一署名单位，以第一作者或导师为第一作者、研究生为第二作者已发表学术论文（除Nature中的letter外，只限Article）的基本要求：</w:t>
      </w:r>
    </w:p>
    <w:p w14:paraId="4833AC57">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须在A级期刊发表论文1篇，或B、C级期刊发表论文2篇（其中B级期刊发表论文1篇）</w:t>
      </w:r>
      <w:r>
        <w:rPr>
          <w:rFonts w:hint="eastAsia" w:asciiTheme="minorEastAsia" w:hAnsiTheme="minorEastAsia" w:eastAsiaTheme="minorEastAsia" w:cstheme="minorEastAsia"/>
          <w:color w:val="000000"/>
          <w:kern w:val="0"/>
          <w:sz w:val="28"/>
          <w:szCs w:val="28"/>
          <w:lang w:eastAsia="zh-CN"/>
        </w:rPr>
        <w:t>。</w:t>
      </w:r>
    </w:p>
    <w:p w14:paraId="0AB32A43">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2.以中南大学湘雅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医院为第一完成单位且研究生本人以第一申请人（或导师为第一申请人，研究生为第二申请人）获得国家授权发明专利2项</w:t>
      </w:r>
      <w:r>
        <w:rPr>
          <w:rFonts w:hint="eastAsia" w:asciiTheme="minorEastAsia" w:hAnsiTheme="minorEastAsia" w:eastAsiaTheme="minorEastAsia" w:cstheme="minorEastAsia"/>
          <w:color w:val="000000"/>
          <w:kern w:val="0"/>
          <w:sz w:val="28"/>
          <w:szCs w:val="28"/>
          <w:lang w:eastAsia="zh-CN"/>
        </w:rPr>
        <w:t>。</w:t>
      </w:r>
    </w:p>
    <w:p w14:paraId="31001C17">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3.获国际、国家级学科竞赛一等奖以上奖励，排名前二</w:t>
      </w:r>
      <w:r>
        <w:rPr>
          <w:rFonts w:hint="eastAsia" w:asciiTheme="minorEastAsia" w:hAnsiTheme="minorEastAsia" w:eastAsiaTheme="minorEastAsia" w:cstheme="minorEastAsia"/>
          <w:color w:val="000000"/>
          <w:kern w:val="0"/>
          <w:sz w:val="28"/>
          <w:szCs w:val="28"/>
          <w:lang w:eastAsia="zh-CN"/>
        </w:rPr>
        <w:t>。</w:t>
      </w:r>
    </w:p>
    <w:p w14:paraId="23FDC10E">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4.获国家自然科学奖、国家技术发明奖、国家科技进步奖、高等学校科学研究优秀成果奖（人文社会科学）或省部级科技奖一等奖，排名前七</w:t>
      </w:r>
      <w:r>
        <w:rPr>
          <w:rFonts w:hint="eastAsia" w:asciiTheme="minorEastAsia" w:hAnsiTheme="minorEastAsia" w:eastAsiaTheme="minorEastAsia" w:cstheme="minorEastAsia"/>
          <w:color w:val="000000"/>
          <w:kern w:val="0"/>
          <w:sz w:val="28"/>
          <w:szCs w:val="28"/>
          <w:lang w:eastAsia="zh-CN"/>
        </w:rPr>
        <w:t>。</w:t>
      </w:r>
    </w:p>
    <w:p w14:paraId="61CA1F29">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5.以第一完成人（或导师第一，个人排名第二）完成著作或专著1部</w:t>
      </w:r>
      <w:r>
        <w:rPr>
          <w:rFonts w:hint="eastAsia" w:asciiTheme="minorEastAsia" w:hAnsiTheme="minorEastAsia" w:eastAsiaTheme="minorEastAsia" w:cstheme="minorEastAsia"/>
          <w:color w:val="000000"/>
          <w:kern w:val="0"/>
          <w:sz w:val="28"/>
          <w:szCs w:val="28"/>
          <w:lang w:eastAsia="zh-CN"/>
        </w:rPr>
        <w:t>。</w:t>
      </w:r>
    </w:p>
    <w:p w14:paraId="0177E3D8">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6.获得省部级以上作品（含文学、艺术、美术等作品）创作奖二等奖及以上（个人排名第一；或导师第一，个人排名第二）</w:t>
      </w:r>
      <w:r>
        <w:rPr>
          <w:rFonts w:hint="eastAsia" w:asciiTheme="minorEastAsia" w:hAnsiTheme="minorEastAsia" w:eastAsiaTheme="minorEastAsia" w:cstheme="minorEastAsia"/>
          <w:color w:val="000000"/>
          <w:kern w:val="0"/>
          <w:sz w:val="28"/>
          <w:szCs w:val="28"/>
          <w:lang w:eastAsia="zh-CN"/>
        </w:rPr>
        <w:t>。</w:t>
      </w:r>
    </w:p>
    <w:p w14:paraId="05277A62">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7.作为主要成员（个人排名前六）提交的咨询报告（研究报告）产生重大影响或被省部级行政部门采纳</w:t>
      </w:r>
      <w:r>
        <w:rPr>
          <w:rFonts w:hint="eastAsia" w:asciiTheme="minorEastAsia" w:hAnsiTheme="minorEastAsia" w:eastAsiaTheme="minorEastAsia" w:cstheme="minorEastAsia"/>
          <w:color w:val="000000"/>
          <w:kern w:val="0"/>
          <w:sz w:val="28"/>
          <w:szCs w:val="28"/>
          <w:lang w:eastAsia="zh-CN"/>
        </w:rPr>
        <w:t>。</w:t>
      </w:r>
    </w:p>
    <w:p w14:paraId="69C495E3">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8.作出特殊贡献，取得突出社会或经济效益。</w:t>
      </w:r>
    </w:p>
    <w:p w14:paraId="54DBFCBA">
      <w:pPr>
        <w:spacing w:beforeLines="100" w:afterLines="100" w:line="360" w:lineRule="auto"/>
        <w:jc w:val="center"/>
        <w:rPr>
          <w:rFonts w:hint="eastAsia" w:asciiTheme="minorEastAsia" w:hAnsiTheme="minorEastAsia" w:eastAsiaTheme="minorEastAsia" w:cstheme="minorEastAsia"/>
          <w:sz w:val="28"/>
          <w:szCs w:val="28"/>
        </w:rPr>
      </w:pPr>
    </w:p>
    <w:p w14:paraId="66DEF72D">
      <w:pPr>
        <w:spacing w:beforeLines="100" w:afterLines="100"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评分细则</w:t>
      </w:r>
    </w:p>
    <w:p w14:paraId="3C4968F3">
      <w:pPr>
        <w:spacing w:line="360" w:lineRule="auto"/>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cstheme="minorEastAsia"/>
          <w:b/>
          <w:bCs/>
          <w:kern w:val="0"/>
          <w:sz w:val="28"/>
          <w:szCs w:val="28"/>
          <w:lang w:val="en-US" w:eastAsia="zh-CN"/>
        </w:rPr>
        <w:t>七</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0"/>
          <w:sz w:val="28"/>
          <w:szCs w:val="28"/>
        </w:rPr>
        <w:t>拔尖奖和创新奖评分细则</w:t>
      </w:r>
    </w:p>
    <w:p w14:paraId="7B17E116">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发表论文计分规则：</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满分40分</w:t>
      </w:r>
      <w:r>
        <w:rPr>
          <w:rFonts w:hint="eastAsia" w:asciiTheme="minorEastAsia" w:hAnsiTheme="minorEastAsia" w:eastAsiaTheme="minorEastAsia" w:cstheme="minorEastAsia"/>
          <w:color w:val="000000"/>
          <w:kern w:val="0"/>
          <w:sz w:val="28"/>
          <w:szCs w:val="28"/>
          <w:lang w:eastAsia="zh-CN"/>
        </w:rPr>
        <w:t>）</w:t>
      </w:r>
    </w:p>
    <w:p w14:paraId="458A357D">
      <w:pPr>
        <w:pStyle w:val="9"/>
        <w:widowControl/>
        <w:spacing w:line="360" w:lineRule="auto"/>
        <w:ind w:left="360" w:firstLine="280" w:firstLineChars="1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拔尖奖：</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14:paraId="021C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Align w:val="center"/>
          </w:tcPr>
          <w:p w14:paraId="0DC95C20">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期刊类型</w:t>
            </w:r>
          </w:p>
        </w:tc>
        <w:tc>
          <w:tcPr>
            <w:tcW w:w="1740" w:type="dxa"/>
            <w:vAlign w:val="center"/>
          </w:tcPr>
          <w:p w14:paraId="3A972792">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期刊级别</w:t>
            </w:r>
          </w:p>
        </w:tc>
        <w:tc>
          <w:tcPr>
            <w:tcW w:w="3533" w:type="dxa"/>
            <w:vAlign w:val="center"/>
          </w:tcPr>
          <w:p w14:paraId="2C1AAAA2">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分级别期刊单篇计分</w:t>
            </w:r>
          </w:p>
        </w:tc>
      </w:tr>
      <w:tr w14:paraId="1354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44" w:type="dxa"/>
            <w:vMerge w:val="restart"/>
            <w:vAlign w:val="center"/>
          </w:tcPr>
          <w:p w14:paraId="6838E3D0">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英文类期刊</w:t>
            </w:r>
          </w:p>
        </w:tc>
        <w:tc>
          <w:tcPr>
            <w:tcW w:w="1740" w:type="dxa"/>
            <w:vAlign w:val="center"/>
          </w:tcPr>
          <w:p w14:paraId="705BDB0C">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vAlign w:val="center"/>
          </w:tcPr>
          <w:p w14:paraId="36F977AD">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14:paraId="2168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44" w:type="dxa"/>
            <w:vMerge w:val="continue"/>
          </w:tcPr>
          <w:p w14:paraId="3B096E2C">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4E885E9E">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vAlign w:val="center"/>
          </w:tcPr>
          <w:p w14:paraId="5C1336A4">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14:paraId="4AC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44" w:type="dxa"/>
            <w:vMerge w:val="restart"/>
            <w:vAlign w:val="center"/>
          </w:tcPr>
          <w:p w14:paraId="2FFE517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中文类期刊</w:t>
            </w:r>
          </w:p>
        </w:tc>
        <w:tc>
          <w:tcPr>
            <w:tcW w:w="1740" w:type="dxa"/>
            <w:vAlign w:val="center"/>
          </w:tcPr>
          <w:p w14:paraId="144B710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tcPr>
          <w:p w14:paraId="1891B7DD">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r>
      <w:tr w14:paraId="3BB9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14:paraId="6781A780">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7EF187AB">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tcPr>
          <w:p w14:paraId="6984B809">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r>
      <w:tr w14:paraId="18B2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17" w:type="dxa"/>
            <w:gridSpan w:val="3"/>
            <w:vAlign w:val="center"/>
          </w:tcPr>
          <w:p w14:paraId="286B616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单篇标准总分值=（IF值+分级别计分）/n   n=并列作者数 </w:t>
            </w:r>
          </w:p>
        </w:tc>
      </w:tr>
    </w:tbl>
    <w:p w14:paraId="09E01D28">
      <w:pPr>
        <w:pStyle w:val="9"/>
        <w:widowControl/>
        <w:spacing w:line="360" w:lineRule="auto"/>
        <w:ind w:left="360" w:firstLine="0" w:firstLineChars="0"/>
        <w:jc w:val="left"/>
        <w:rPr>
          <w:rFonts w:hint="eastAsia" w:asciiTheme="minorEastAsia" w:hAnsiTheme="minorEastAsia" w:eastAsiaTheme="minorEastAsia" w:cstheme="minorEastAsia"/>
          <w:color w:val="000000"/>
          <w:kern w:val="0"/>
          <w:sz w:val="28"/>
          <w:szCs w:val="28"/>
        </w:rPr>
      </w:pPr>
    </w:p>
    <w:p w14:paraId="7975FCD0">
      <w:pPr>
        <w:pStyle w:val="9"/>
        <w:widowControl/>
        <w:spacing w:line="360" w:lineRule="auto"/>
        <w:ind w:left="0" w:leftChars="0"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创新奖：</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14:paraId="1BA1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Align w:val="center"/>
          </w:tcPr>
          <w:p w14:paraId="2DDF9A45">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期刊类型</w:t>
            </w:r>
          </w:p>
        </w:tc>
        <w:tc>
          <w:tcPr>
            <w:tcW w:w="1740" w:type="dxa"/>
            <w:vAlign w:val="center"/>
          </w:tcPr>
          <w:p w14:paraId="5F553383">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期刊级别</w:t>
            </w:r>
          </w:p>
        </w:tc>
        <w:tc>
          <w:tcPr>
            <w:tcW w:w="3533" w:type="dxa"/>
            <w:vAlign w:val="center"/>
          </w:tcPr>
          <w:p w14:paraId="2C9F9132">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分级别期刊单篇计分</w:t>
            </w:r>
          </w:p>
        </w:tc>
      </w:tr>
      <w:tr w14:paraId="2F8E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44" w:type="dxa"/>
            <w:vMerge w:val="restart"/>
            <w:vAlign w:val="center"/>
          </w:tcPr>
          <w:p w14:paraId="7CB654C0">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英文类期刊</w:t>
            </w:r>
          </w:p>
        </w:tc>
        <w:tc>
          <w:tcPr>
            <w:tcW w:w="1740" w:type="dxa"/>
            <w:vAlign w:val="center"/>
          </w:tcPr>
          <w:p w14:paraId="38CF80CE">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vAlign w:val="center"/>
          </w:tcPr>
          <w:p w14:paraId="6A7D66F2">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14:paraId="607A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44" w:type="dxa"/>
            <w:vMerge w:val="continue"/>
          </w:tcPr>
          <w:p w14:paraId="75143F1A">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226FBF3B">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vAlign w:val="center"/>
          </w:tcPr>
          <w:p w14:paraId="2D0B8ADF">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14:paraId="0CC1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944" w:type="dxa"/>
            <w:vMerge w:val="continue"/>
          </w:tcPr>
          <w:p w14:paraId="1BAF48FB">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469CD684">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C级</w:t>
            </w:r>
          </w:p>
        </w:tc>
        <w:tc>
          <w:tcPr>
            <w:tcW w:w="3533" w:type="dxa"/>
            <w:vAlign w:val="center"/>
          </w:tcPr>
          <w:p w14:paraId="298D2C83">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2.5</w:t>
            </w:r>
          </w:p>
        </w:tc>
      </w:tr>
      <w:tr w14:paraId="10A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44" w:type="dxa"/>
            <w:vMerge w:val="restart"/>
            <w:vAlign w:val="center"/>
          </w:tcPr>
          <w:p w14:paraId="0DD2D6AF">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中文类期刊</w:t>
            </w:r>
          </w:p>
        </w:tc>
        <w:tc>
          <w:tcPr>
            <w:tcW w:w="1740" w:type="dxa"/>
            <w:vAlign w:val="center"/>
          </w:tcPr>
          <w:p w14:paraId="12DE3F47">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tcPr>
          <w:p w14:paraId="43A7FF2F">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r>
      <w:tr w14:paraId="63A8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14:paraId="6AF6D09A">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6680940E">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tcPr>
          <w:p w14:paraId="1A019917">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r>
      <w:tr w14:paraId="5AAA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14:paraId="78448204">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14:paraId="71BEC8F9">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C级</w:t>
            </w:r>
          </w:p>
        </w:tc>
        <w:tc>
          <w:tcPr>
            <w:tcW w:w="3533" w:type="dxa"/>
          </w:tcPr>
          <w:p w14:paraId="5B80DBAB">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0.5</w:t>
            </w:r>
          </w:p>
        </w:tc>
      </w:tr>
      <w:tr w14:paraId="506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17" w:type="dxa"/>
            <w:gridSpan w:val="3"/>
            <w:vAlign w:val="center"/>
          </w:tcPr>
          <w:p w14:paraId="32A106E2">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单篇标准总分值=（IF值+分级别计分）/n   n=并列作者数 </w:t>
            </w:r>
          </w:p>
        </w:tc>
      </w:tr>
    </w:tbl>
    <w:p w14:paraId="378DB12A">
      <w:pPr>
        <w:pStyle w:val="2"/>
        <w:spacing w:line="316" w:lineRule="auto"/>
        <w:ind w:right="275"/>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注：</w:t>
      </w:r>
      <w:r>
        <w:rPr>
          <w:rFonts w:hint="eastAsia" w:cs="宋体"/>
          <w:kern w:val="0"/>
          <w:sz w:val="28"/>
          <w:szCs w:val="28"/>
          <w:lang w:val="en-US" w:eastAsia="zh-CN"/>
        </w:rPr>
        <w:t>硕士研究生发表</w:t>
      </w:r>
      <w:r>
        <w:rPr>
          <w:rFonts w:hint="eastAsia" w:asciiTheme="minorEastAsia" w:hAnsiTheme="minorEastAsia" w:eastAsiaTheme="minorEastAsia" w:cstheme="minorEastAsia"/>
          <w:kern w:val="0"/>
          <w:sz w:val="28"/>
          <w:szCs w:val="28"/>
        </w:rPr>
        <w:t>SCI Q4区收录期刊，分区计分1分/篇。</w:t>
      </w:r>
    </w:p>
    <w:p w14:paraId="460E618E">
      <w:pPr>
        <w:spacing w:line="360" w:lineRule="auto"/>
        <w:ind w:firstLine="560" w:firstLineChars="200"/>
        <w:rPr>
          <w:rFonts w:hint="eastAsia" w:asciiTheme="minorEastAsia" w:hAnsiTheme="minorEastAsia" w:eastAsiaTheme="minorEastAsia" w:cstheme="minorEastAsia"/>
          <w:kern w:val="0"/>
          <w:sz w:val="28"/>
          <w:szCs w:val="28"/>
        </w:rPr>
      </w:pPr>
    </w:p>
    <w:p w14:paraId="26B8668E">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专利计分规则：</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满分15分</w:t>
      </w:r>
      <w:r>
        <w:rPr>
          <w:rFonts w:hint="eastAsia" w:asciiTheme="minorEastAsia" w:hAnsiTheme="minorEastAsia" w:eastAsiaTheme="minorEastAsia" w:cstheme="minorEastAsia"/>
          <w:color w:val="000000"/>
          <w:kern w:val="0"/>
          <w:sz w:val="28"/>
          <w:szCs w:val="28"/>
          <w:lang w:eastAsia="zh-CN"/>
        </w:rPr>
        <w:t>）</w:t>
      </w:r>
    </w:p>
    <w:p w14:paraId="3CF3DA1C">
      <w:pPr>
        <w:numPr>
          <w:ilvl w:val="0"/>
          <w:numId w:val="0"/>
        </w:numPr>
        <w:spacing w:before="101" w:line="227" w:lineRule="auto"/>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国家授权发明专利每项计</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分</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实用新型专利每项计</w:t>
      </w:r>
      <w:r>
        <w:rPr>
          <w:rFonts w:hint="eastAsia" w:asciiTheme="minorEastAsia" w:hAnsiTheme="minorEastAsia" w:eastAsiaTheme="minorEastAsia" w:cstheme="minorEastAsia"/>
          <w:color w:val="000000"/>
          <w:kern w:val="0"/>
          <w:sz w:val="28"/>
          <w:szCs w:val="28"/>
          <w:lang w:val="en-US" w:eastAsia="zh-CN"/>
        </w:rPr>
        <w:t>0.5</w:t>
      </w:r>
      <w:r>
        <w:rPr>
          <w:rFonts w:hint="eastAsia" w:asciiTheme="minorEastAsia" w:hAnsiTheme="minorEastAsia" w:eastAsiaTheme="minorEastAsia" w:cstheme="minorEastAsia"/>
          <w:color w:val="000000"/>
          <w:kern w:val="0"/>
          <w:sz w:val="28"/>
          <w:szCs w:val="28"/>
        </w:rPr>
        <w:t>分。专利要求：必须是以研究生为第一申请人（或导师为第一申请人、研究生为第二申请人）、第一完成单位是中南大学湘雅</w:t>
      </w:r>
      <w:r>
        <w:rPr>
          <w:rFonts w:hint="eastAsia" w:asciiTheme="minorEastAsia" w:hAnsiTheme="minorEastAsia" w:eastAsiaTheme="minorEastAsia" w:cstheme="minorEastAsia"/>
          <w:color w:val="000000"/>
          <w:kern w:val="0"/>
          <w:sz w:val="28"/>
          <w:szCs w:val="28"/>
          <w:lang w:eastAsia="zh-CN"/>
        </w:rPr>
        <w:t>三</w:t>
      </w:r>
      <w:r>
        <w:rPr>
          <w:rFonts w:hint="eastAsia" w:asciiTheme="minorEastAsia" w:hAnsiTheme="minorEastAsia" w:eastAsiaTheme="minorEastAsia" w:cstheme="minorEastAsia"/>
          <w:color w:val="000000"/>
          <w:kern w:val="0"/>
          <w:sz w:val="28"/>
          <w:szCs w:val="28"/>
        </w:rPr>
        <w:t>医院。以授权专利证书原件为依据。</w:t>
      </w:r>
    </w:p>
    <w:p w14:paraId="0596DCA6">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p>
    <w:p w14:paraId="0C12A4F3">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3.学科竞赛计分规则：</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满分10分</w:t>
      </w:r>
      <w:r>
        <w:rPr>
          <w:rFonts w:hint="eastAsia" w:asciiTheme="minorEastAsia" w:hAnsiTheme="minorEastAsia" w:eastAsiaTheme="minorEastAsia" w:cstheme="minorEastAsia"/>
          <w:color w:val="000000"/>
          <w:kern w:val="0"/>
          <w:sz w:val="28"/>
          <w:szCs w:val="28"/>
          <w:lang w:eastAsia="zh-CN"/>
        </w:rPr>
        <w:t>）</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gridCol w:w="2177"/>
      </w:tblGrid>
      <w:tr w14:paraId="2663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5B299FFD">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学科竞赛</w:t>
            </w:r>
          </w:p>
        </w:tc>
        <w:tc>
          <w:tcPr>
            <w:tcW w:w="2177" w:type="dxa"/>
          </w:tcPr>
          <w:p w14:paraId="74A0A4A9">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单项标准分值</w:t>
            </w:r>
          </w:p>
        </w:tc>
      </w:tr>
      <w:tr w14:paraId="0762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3B9D0C7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国际学科竞赛一等奖及以上奖励排名第一</w:t>
            </w:r>
          </w:p>
        </w:tc>
        <w:tc>
          <w:tcPr>
            <w:tcW w:w="2177" w:type="dxa"/>
          </w:tcPr>
          <w:p w14:paraId="752E48AC">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14:paraId="7B7D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547EB79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国际学科竞赛一等奖排名第二</w:t>
            </w:r>
          </w:p>
        </w:tc>
        <w:tc>
          <w:tcPr>
            <w:tcW w:w="2177" w:type="dxa"/>
          </w:tcPr>
          <w:p w14:paraId="517B99CA">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r>
      <w:tr w14:paraId="46BA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23D49051">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国家级学科竞赛一等奖及以上奖励排名第一</w:t>
            </w:r>
          </w:p>
        </w:tc>
        <w:tc>
          <w:tcPr>
            <w:tcW w:w="2177" w:type="dxa"/>
          </w:tcPr>
          <w:p w14:paraId="33D7FBF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14:paraId="5A12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648C5386">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国家级学科竞赛一等奖排名第二</w:t>
            </w:r>
          </w:p>
        </w:tc>
        <w:tc>
          <w:tcPr>
            <w:tcW w:w="2177" w:type="dxa"/>
          </w:tcPr>
          <w:p w14:paraId="79B60C84">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r>
      <w:tr w14:paraId="1C2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14:paraId="26678FD8">
            <w:pPr>
              <w:spacing w:line="440" w:lineRule="exact"/>
              <w:jc w:val="center"/>
              <w:rPr>
                <w:rFonts w:hint="eastAsia" w:asciiTheme="minorEastAsia" w:hAnsiTheme="minorEastAsia" w:eastAsiaTheme="minorEastAsia" w:cstheme="minorEastAsia"/>
                <w:color w:val="000000"/>
                <w:kern w:val="0"/>
                <w:sz w:val="28"/>
                <w:szCs w:val="28"/>
                <w:highlight w:val="none"/>
              </w:rPr>
            </w:pPr>
            <w:r>
              <w:rPr>
                <w:rFonts w:hint="eastAsia" w:ascii="宋体" w:hAnsi="宋体" w:eastAsia="宋体" w:cs="宋体"/>
                <w:color w:val="000000"/>
                <w:kern w:val="0"/>
                <w:sz w:val="28"/>
                <w:szCs w:val="28"/>
                <w:highlight w:val="none"/>
                <w:lang w:val="en-US" w:eastAsia="zh-CN"/>
              </w:rPr>
              <w:t>全国大学生英语竞赛三等奖及以上</w:t>
            </w:r>
          </w:p>
        </w:tc>
        <w:tc>
          <w:tcPr>
            <w:tcW w:w="2177" w:type="dxa"/>
          </w:tcPr>
          <w:p w14:paraId="61C03000">
            <w:pPr>
              <w:spacing w:line="440" w:lineRule="exact"/>
              <w:jc w:val="center"/>
              <w:rPr>
                <w:rFonts w:hint="eastAsia" w:asciiTheme="minorEastAsia" w:hAnsiTheme="minorEastAsia" w:eastAsiaTheme="minorEastAsia" w:cstheme="minorEastAsia"/>
                <w:color w:val="000000"/>
                <w:kern w:val="0"/>
                <w:sz w:val="28"/>
                <w:szCs w:val="28"/>
                <w:highlight w:val="none"/>
              </w:rPr>
            </w:pPr>
            <w:r>
              <w:rPr>
                <w:rFonts w:hint="eastAsia" w:ascii="宋体" w:hAnsi="宋体" w:eastAsia="宋体" w:cs="宋体"/>
                <w:color w:val="000000"/>
                <w:kern w:val="0"/>
                <w:sz w:val="28"/>
                <w:szCs w:val="28"/>
                <w:highlight w:val="none"/>
                <w:lang w:val="en-US" w:eastAsia="zh-CN"/>
              </w:rPr>
              <w:t>2</w:t>
            </w:r>
          </w:p>
        </w:tc>
      </w:tr>
    </w:tbl>
    <w:p w14:paraId="7F95C365">
      <w:pPr>
        <w:widowControl/>
        <w:spacing w:line="360" w:lineRule="auto"/>
        <w:jc w:val="left"/>
        <w:rPr>
          <w:rFonts w:hint="eastAsia" w:asciiTheme="minorEastAsia" w:hAnsiTheme="minorEastAsia" w:eastAsiaTheme="minorEastAsia" w:cstheme="minorEastAsia"/>
          <w:b/>
          <w:bCs/>
          <w:color w:val="000000"/>
          <w:kern w:val="0"/>
          <w:sz w:val="28"/>
          <w:szCs w:val="28"/>
        </w:rPr>
      </w:pPr>
    </w:p>
    <w:p w14:paraId="40F99A37">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4.科研成果获奖计分规则：</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满分30分</w:t>
      </w:r>
      <w:r>
        <w:rPr>
          <w:rFonts w:hint="eastAsia" w:asciiTheme="minorEastAsia" w:hAnsiTheme="minorEastAsia" w:eastAsiaTheme="minorEastAsia" w:cstheme="minorEastAsia"/>
          <w:color w:val="000000"/>
          <w:kern w:val="0"/>
          <w:sz w:val="28"/>
          <w:szCs w:val="28"/>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14:paraId="6A6D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471F1A1B">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科研成果</w:t>
            </w:r>
          </w:p>
        </w:tc>
        <w:tc>
          <w:tcPr>
            <w:tcW w:w="2236" w:type="dxa"/>
            <w:vAlign w:val="center"/>
          </w:tcPr>
          <w:p w14:paraId="32C5BF96">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单项标准分值</w:t>
            </w:r>
          </w:p>
        </w:tc>
      </w:tr>
      <w:tr w14:paraId="54B3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80" w:type="dxa"/>
            <w:vAlign w:val="center"/>
          </w:tcPr>
          <w:p w14:paraId="2C821FFE">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国家自然科学、技术发明、科技进步一等奖</w:t>
            </w:r>
          </w:p>
        </w:tc>
        <w:tc>
          <w:tcPr>
            <w:tcW w:w="2236" w:type="dxa"/>
            <w:vAlign w:val="center"/>
          </w:tcPr>
          <w:p w14:paraId="101E4408">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30</w:t>
            </w:r>
          </w:p>
        </w:tc>
      </w:tr>
      <w:tr w14:paraId="68A3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514A19D1">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国家自然科学、技术发明、科技进步二等奖</w:t>
            </w:r>
          </w:p>
        </w:tc>
        <w:tc>
          <w:tcPr>
            <w:tcW w:w="2236" w:type="dxa"/>
            <w:vAlign w:val="center"/>
          </w:tcPr>
          <w:p w14:paraId="5A28CCD1">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20</w:t>
            </w:r>
          </w:p>
        </w:tc>
      </w:tr>
      <w:tr w14:paraId="0790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80" w:type="dxa"/>
            <w:vAlign w:val="center"/>
          </w:tcPr>
          <w:p w14:paraId="74A5EC19">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国家自然科学、技术发明、科技进步三等奖</w:t>
            </w:r>
          </w:p>
        </w:tc>
        <w:tc>
          <w:tcPr>
            <w:tcW w:w="2236" w:type="dxa"/>
            <w:vAlign w:val="center"/>
          </w:tcPr>
          <w:p w14:paraId="6699C029">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14:paraId="366C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413CBAB1">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省部级科技奖一等奖</w:t>
            </w:r>
          </w:p>
        </w:tc>
        <w:tc>
          <w:tcPr>
            <w:tcW w:w="2236" w:type="dxa"/>
            <w:vAlign w:val="center"/>
          </w:tcPr>
          <w:p w14:paraId="3B184A9F">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r>
      <w:tr w14:paraId="5BBD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62EF64B4">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省部级科技奖二等奖</w:t>
            </w:r>
          </w:p>
        </w:tc>
        <w:tc>
          <w:tcPr>
            <w:tcW w:w="2236" w:type="dxa"/>
            <w:vAlign w:val="center"/>
          </w:tcPr>
          <w:p w14:paraId="1632F0FF">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p>
        </w:tc>
      </w:tr>
    </w:tbl>
    <w:p w14:paraId="26D43D74">
      <w:pPr>
        <w:pStyle w:val="2"/>
        <w:spacing w:line="316" w:lineRule="auto"/>
        <w:ind w:left="25" w:leftChars="0" w:right="275" w:hanging="25" w:hangingChars="9"/>
        <w:jc w:val="center"/>
        <w:rPr>
          <w:rFonts w:hint="eastAsia" w:asciiTheme="minorEastAsia" w:hAnsiTheme="minorEastAsia" w:eastAsiaTheme="minorEastAsia" w:cstheme="minorEastAsia"/>
          <w:spacing w:val="1"/>
          <w:sz w:val="28"/>
          <w:szCs w:val="28"/>
          <w:highlight w:val="none"/>
          <w:lang w:eastAsia="zh-CN"/>
        </w:rPr>
      </w:pPr>
    </w:p>
    <w:p w14:paraId="07C9F78A">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其他</w:t>
      </w:r>
      <w:r>
        <w:rPr>
          <w:rFonts w:hint="eastAsia" w:asciiTheme="minorEastAsia" w:hAnsiTheme="minorEastAsia" w:eastAsiaTheme="minorEastAsia" w:cstheme="minorEastAsia"/>
          <w:color w:val="000000"/>
          <w:kern w:val="0"/>
          <w:sz w:val="28"/>
          <w:szCs w:val="28"/>
          <w:lang w:eastAsia="zh-CN"/>
        </w:rPr>
        <w:t>科研成果</w:t>
      </w:r>
      <w:r>
        <w:rPr>
          <w:rFonts w:hint="eastAsia" w:asciiTheme="minorEastAsia" w:hAnsiTheme="minorEastAsia" w:eastAsiaTheme="minorEastAsia" w:cstheme="minorEastAsia"/>
          <w:color w:val="000000"/>
          <w:kern w:val="0"/>
          <w:sz w:val="28"/>
          <w:szCs w:val="28"/>
        </w:rPr>
        <w:t>计分规则：著作或专著、</w:t>
      </w:r>
      <w:bookmarkStart w:id="1" w:name="_Hlk49950262"/>
      <w:r>
        <w:rPr>
          <w:rFonts w:hint="eastAsia" w:asciiTheme="minorEastAsia" w:hAnsiTheme="minorEastAsia" w:eastAsiaTheme="minorEastAsia" w:cstheme="minorEastAsia"/>
          <w:color w:val="000000"/>
          <w:kern w:val="0"/>
          <w:sz w:val="28"/>
          <w:szCs w:val="28"/>
        </w:rPr>
        <w:t>获得省部级以上作品、</w:t>
      </w:r>
      <w:bookmarkEnd w:id="1"/>
      <w:r>
        <w:rPr>
          <w:rFonts w:hint="eastAsia" w:asciiTheme="minorEastAsia" w:hAnsiTheme="minorEastAsia" w:eastAsiaTheme="minorEastAsia" w:cstheme="minorEastAsia"/>
          <w:color w:val="000000"/>
          <w:kern w:val="0"/>
          <w:sz w:val="28"/>
          <w:szCs w:val="28"/>
        </w:rPr>
        <w:t>咨询报告及特殊贡献计分规则，由奖</w:t>
      </w:r>
      <w:r>
        <w:rPr>
          <w:rFonts w:hint="eastAsia" w:asciiTheme="minorEastAsia" w:hAnsiTheme="minorEastAsia" w:eastAsiaTheme="minorEastAsia" w:cstheme="minorEastAsia"/>
          <w:color w:val="000000"/>
          <w:kern w:val="0"/>
          <w:sz w:val="28"/>
          <w:szCs w:val="28"/>
          <w:lang w:val="en-US" w:eastAsia="zh-CN"/>
        </w:rPr>
        <w:t>助</w:t>
      </w:r>
      <w:r>
        <w:rPr>
          <w:rFonts w:hint="eastAsia" w:asciiTheme="minorEastAsia" w:hAnsiTheme="minorEastAsia" w:eastAsiaTheme="minorEastAsia" w:cstheme="minorEastAsia"/>
          <w:color w:val="000000"/>
          <w:kern w:val="0"/>
          <w:sz w:val="28"/>
          <w:szCs w:val="28"/>
        </w:rPr>
        <w:t>学金评审委员会根据实际情况集体讨论后确定分值。</w:t>
      </w:r>
    </w:p>
    <w:p w14:paraId="5330D62D">
      <w:pPr>
        <w:widowControl/>
        <w:numPr>
          <w:ilvl w:val="0"/>
          <w:numId w:val="0"/>
        </w:numPr>
        <w:ind w:firstLine="560" w:firstLineChars="200"/>
        <w:jc w:val="left"/>
        <w:rPr>
          <w:rFonts w:hint="eastAsia" w:ascii="宋体" w:hAnsi="宋体" w:eastAsia="宋体" w:cs="宋体"/>
          <w:color w:val="0070C0"/>
          <w:kern w:val="0"/>
          <w:sz w:val="28"/>
          <w:szCs w:val="28"/>
        </w:rPr>
      </w:pPr>
    </w:p>
    <w:p w14:paraId="6B3FB054">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rPr>
        <w:t>项目主持计分规则：（满分10分）</w:t>
      </w:r>
    </w:p>
    <w:p w14:paraId="26A4DC67">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基金项目：（学生为第一完成人或者导师一学生二）：5分，省级自然科学基金项目（学生为第一完成人或者导师一学生二）：2分。主持省级创新课题：2分，校级创新课题：1分。（同类加分项目以高分为准，不重复加分）。</w:t>
      </w:r>
    </w:p>
    <w:p w14:paraId="0D4C0C90">
      <w:pPr>
        <w:widowControl/>
        <w:numPr>
          <w:ilvl w:val="0"/>
          <w:numId w:val="0"/>
        </w:numPr>
        <w:spacing w:line="360" w:lineRule="auto"/>
        <w:jc w:val="left"/>
        <w:rPr>
          <w:rFonts w:hint="eastAsia" w:asciiTheme="minorEastAsia" w:hAnsiTheme="minorEastAsia" w:eastAsiaTheme="minorEastAsia" w:cstheme="minorEastAsia"/>
          <w:color w:val="000000"/>
          <w:kern w:val="0"/>
          <w:sz w:val="28"/>
          <w:szCs w:val="28"/>
        </w:rPr>
      </w:pPr>
    </w:p>
    <w:p w14:paraId="73592827">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7</w:t>
      </w:r>
      <w:r>
        <w:rPr>
          <w:rFonts w:hint="eastAsia" w:asciiTheme="minorEastAsia" w:hAnsiTheme="minorEastAsia" w:eastAsia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color w:val="000000"/>
          <w:kern w:val="0"/>
          <w:sz w:val="28"/>
          <w:szCs w:val="28"/>
          <w:highlight w:val="none"/>
        </w:rPr>
        <w:t>荣誉、获奖计分规则：</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lang w:val="en-US" w:eastAsia="zh-CN"/>
        </w:rPr>
        <w:t>满分</w:t>
      </w:r>
      <w:r>
        <w:rPr>
          <w:rFonts w:hint="eastAsia" w:asciiTheme="minorEastAsia" w:hAnsiTheme="minorEastAsia" w:cstheme="minorEastAsia"/>
          <w:color w:val="000000"/>
          <w:kern w:val="0"/>
          <w:sz w:val="28"/>
          <w:szCs w:val="28"/>
          <w:highlight w:val="none"/>
          <w:lang w:val="en-US" w:eastAsia="zh-CN"/>
        </w:rPr>
        <w:t>8</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eastAsiaTheme="minorEastAsia" w:cstheme="minorEastAsia"/>
          <w:color w:val="000000"/>
          <w:kern w:val="0"/>
          <w:sz w:val="28"/>
          <w:szCs w:val="28"/>
          <w:highlight w:val="none"/>
          <w:lang w:eastAsia="zh-CN"/>
        </w:rPr>
        <w:t>）</w:t>
      </w:r>
    </w:p>
    <w:p w14:paraId="053A16BD">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eastAsia="zh-CN"/>
        </w:rPr>
        <w:t>校级十佳研究生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：（需提供获奖证书复印件）加3分。</w:t>
      </w:r>
    </w:p>
    <w:p w14:paraId="1F086DD9">
      <w:pPr>
        <w:widowControl/>
        <w:numPr>
          <w:ilvl w:val="0"/>
          <w:numId w:val="0"/>
        </w:numPr>
        <w:ind w:firstLine="560" w:firstLineChars="200"/>
        <w:jc w:val="left"/>
        <w:rPr>
          <w:rFonts w:hint="eastAsia" w:asciiTheme="minorEastAsia" w:hAnsi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省级优秀毕业生：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w:t>
      </w:r>
      <w:r>
        <w:rPr>
          <w:rFonts w:hint="eastAsia" w:asciiTheme="minorEastAsia" w:hAnsi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cstheme="minorEastAsia"/>
          <w:color w:val="000000"/>
          <w:kern w:val="0"/>
          <w:sz w:val="28"/>
          <w:szCs w:val="28"/>
          <w:highlight w:val="none"/>
          <w:lang w:val="en-US" w:eastAsia="zh-CN"/>
        </w:rPr>
        <w:t>。</w:t>
      </w:r>
    </w:p>
    <w:p w14:paraId="3EB20201">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校级优秀学生标兵、优秀干部标兵、</w:t>
      </w:r>
      <w:r>
        <w:rPr>
          <w:rFonts w:hint="eastAsia" w:asciiTheme="minorEastAsia" w:hAnsiTheme="minorEastAsia" w:eastAsiaTheme="minorEastAsia" w:cstheme="minorEastAsia"/>
          <w:color w:val="000000"/>
          <w:kern w:val="0"/>
          <w:sz w:val="28"/>
          <w:szCs w:val="28"/>
          <w:lang w:eastAsia="zh-CN"/>
        </w:rPr>
        <w:t>优秀研究生、优秀研究生干部、优秀党员、优秀团员、优秀团干：</w:t>
      </w:r>
      <w:r>
        <w:rPr>
          <w:rFonts w:hint="eastAsia" w:asciiTheme="minorEastAsia" w:hAnsiTheme="minorEastAsia" w:eastAsiaTheme="minorEastAsia" w:cstheme="minorEastAsia"/>
          <w:color w:val="000000"/>
          <w:kern w:val="0"/>
          <w:sz w:val="28"/>
          <w:szCs w:val="28"/>
          <w:lang w:val="en-US" w:eastAsia="zh-CN"/>
        </w:rPr>
        <w:t>（需提供获奖证书复印件）加0.5分，累计不超过2分。</w:t>
      </w:r>
    </w:p>
    <w:p w14:paraId="68B6BBA9">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院级荣誉：（需提供获奖证书复印件）加0.2分，累计不超过</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lang w:val="en-US" w:eastAsia="zh-CN"/>
        </w:rPr>
        <w:t>分。</w:t>
      </w:r>
    </w:p>
    <w:p w14:paraId="6C9B9F18">
      <w:pPr>
        <w:pStyle w:val="2"/>
        <w:spacing w:line="316" w:lineRule="auto"/>
        <w:ind w:left="279" w:leftChars="133" w:right="275" w:firstLine="529" w:firstLineChars="189"/>
        <w:jc w:val="both"/>
        <w:rPr>
          <w:rFonts w:hint="eastAsia" w:asciiTheme="minorEastAsia" w:hAnsiTheme="minorEastAsia" w:eastAsiaTheme="minorEastAsia" w:cstheme="minorEastAsia"/>
          <w:color w:val="000000"/>
          <w:kern w:val="0"/>
          <w:sz w:val="28"/>
          <w:szCs w:val="28"/>
          <w:highlight w:val="yellow"/>
          <w:lang w:val="en-US" w:eastAsia="zh-CN"/>
        </w:rPr>
      </w:pPr>
    </w:p>
    <w:p w14:paraId="53441F5B">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8.社会实践以及工作成果：</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lang w:val="en-US" w:eastAsia="zh-CN"/>
        </w:rPr>
        <w:t>满分</w:t>
      </w:r>
      <w:r>
        <w:rPr>
          <w:rFonts w:hint="eastAsia" w:asciiTheme="minorEastAsia" w:hAnsi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eastAsiaTheme="minorEastAsia" w:cstheme="minorEastAsia"/>
          <w:color w:val="000000"/>
          <w:kern w:val="0"/>
          <w:sz w:val="28"/>
          <w:szCs w:val="28"/>
          <w:highlight w:val="none"/>
          <w:lang w:eastAsia="zh-CN"/>
        </w:rPr>
        <w:t>）</w:t>
      </w:r>
    </w:p>
    <w:p w14:paraId="3DB94529">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担任学生干部、研究生助理：（根据其具体完成工作成果等，经相关管理部门审核后）可加0.</w:t>
      </w:r>
      <w:r>
        <w:rPr>
          <w:rFonts w:hint="eastAsia" w:asciiTheme="minorEastAsia" w:hAnsi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lang w:val="en-US" w:eastAsia="zh-CN"/>
        </w:rPr>
        <w:t>分，累计不超过</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lang w:val="en-US" w:eastAsia="zh-CN"/>
        </w:rPr>
        <w:t>分。</w:t>
      </w:r>
    </w:p>
    <w:p w14:paraId="1C9D1693">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工作中获锦旗，义诊成员、下乡活动立项负责人（根据其具体完成工作成果等，经相关管理部门审核后）可加0.</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lang w:val="en-US" w:eastAsia="zh-CN"/>
        </w:rPr>
        <w:t>分，累计不超过</w:t>
      </w:r>
      <w:r>
        <w:rPr>
          <w:rFonts w:hint="eastAsia" w:asciiTheme="minorEastAsia" w:hAnsiTheme="minorEastAsia" w:cstheme="minorEastAsia"/>
          <w:color w:val="000000"/>
          <w:kern w:val="0"/>
          <w:sz w:val="28"/>
          <w:szCs w:val="28"/>
          <w:lang w:val="en-US" w:eastAsia="zh-CN"/>
        </w:rPr>
        <w:t>1分</w:t>
      </w:r>
      <w:r>
        <w:rPr>
          <w:rFonts w:hint="eastAsia" w:asciiTheme="minorEastAsia" w:hAnsiTheme="minorEastAsia" w:eastAsiaTheme="minorEastAsia" w:cstheme="minorEastAsia"/>
          <w:color w:val="000000"/>
          <w:kern w:val="0"/>
          <w:sz w:val="28"/>
          <w:szCs w:val="28"/>
          <w:lang w:val="en-US" w:eastAsia="zh-CN"/>
        </w:rPr>
        <w:t>。</w:t>
      </w:r>
    </w:p>
    <w:p w14:paraId="2D8ABE03">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9.总分=成绩绩点+发表论文得分+专利得分+学科竞赛得分+科研成果获奖得分+其他加分+项目主持得分+荣誉及获奖得分+社会实践及工作成果得分。</w:t>
      </w:r>
      <w:bookmarkStart w:id="3" w:name="_GoBack"/>
      <w:bookmarkEnd w:id="3"/>
    </w:p>
    <w:p w14:paraId="71081298">
      <w:pPr>
        <w:widowControl/>
        <w:numPr>
          <w:ilvl w:val="0"/>
          <w:numId w:val="0"/>
        </w:numPr>
        <w:spacing w:line="360" w:lineRule="auto"/>
        <w:ind w:firstLine="560" w:firstLineChars="2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10.校长拔尖奖推荐两名：</w:t>
      </w:r>
      <w:r>
        <w:rPr>
          <w:rFonts w:hint="eastAsia" w:asciiTheme="minorEastAsia" w:hAnsiTheme="minorEastAsia" w:cstheme="minorEastAsia"/>
          <w:color w:val="000000"/>
          <w:kern w:val="0"/>
          <w:sz w:val="28"/>
          <w:szCs w:val="28"/>
          <w:lang w:val="en-US" w:eastAsia="zh-CN"/>
        </w:rPr>
        <w:t>研究生</w:t>
      </w:r>
      <w:r>
        <w:rPr>
          <w:rFonts w:hint="eastAsia" w:asciiTheme="minorEastAsia" w:hAnsiTheme="minorEastAsia" w:eastAsiaTheme="minorEastAsia" w:cstheme="minorEastAsia"/>
          <w:color w:val="000000"/>
          <w:kern w:val="0"/>
          <w:sz w:val="28"/>
          <w:szCs w:val="28"/>
          <w:lang w:val="en-US" w:eastAsia="zh-CN"/>
        </w:rPr>
        <w:t>在本专业顶尖期刊有多篇独立一作的文章，且文章IF值大于等于10分，且为研究型论著的优先推荐。</w:t>
      </w:r>
    </w:p>
    <w:p w14:paraId="5796B8D5">
      <w:pPr>
        <w:widowControl/>
        <w:numPr>
          <w:ilvl w:val="0"/>
          <w:numId w:val="0"/>
        </w:numPr>
        <w:jc w:val="left"/>
        <w:rPr>
          <w:rFonts w:hint="eastAsia" w:asciiTheme="minorEastAsia" w:hAnsiTheme="minorEastAsia" w:eastAsiaTheme="minorEastAsia" w:cstheme="minorEastAsia"/>
          <w:color w:val="000000"/>
          <w:kern w:val="0"/>
          <w:sz w:val="28"/>
          <w:szCs w:val="28"/>
        </w:rPr>
      </w:pPr>
    </w:p>
    <w:p w14:paraId="72CB61F6">
      <w:pPr>
        <w:widowControl/>
        <w:numPr>
          <w:ilvl w:val="0"/>
          <w:numId w:val="0"/>
        </w:numPr>
        <w:jc w:val="left"/>
        <w:rPr>
          <w:rFonts w:hint="eastAsia" w:asciiTheme="minorEastAsia" w:hAnsiTheme="minorEastAsia" w:eastAsiaTheme="minorEastAsia" w:cstheme="minorEastAsia"/>
          <w:color w:val="000000"/>
          <w:kern w:val="0"/>
          <w:sz w:val="28"/>
          <w:szCs w:val="28"/>
        </w:rPr>
      </w:pPr>
    </w:p>
    <w:p w14:paraId="4B857676">
      <w:pPr>
        <w:widowControl/>
        <w:numPr>
          <w:ilvl w:val="0"/>
          <w:numId w:val="2"/>
        </w:numPr>
        <w:jc w:val="center"/>
        <w:rPr>
          <w:rStyle w:val="8"/>
          <w:rFonts w:hint="eastAsia" w:asciiTheme="minorEastAsia" w:hAnsiTheme="minorEastAsia" w:eastAsiaTheme="minorEastAsia" w:cstheme="minorEastAsia"/>
          <w:b/>
          <w:bCs/>
          <w:sz w:val="28"/>
          <w:szCs w:val="28"/>
        </w:rPr>
      </w:pPr>
      <w:r>
        <w:rPr>
          <w:rStyle w:val="8"/>
          <w:rFonts w:hint="eastAsia" w:asciiTheme="minorEastAsia" w:hAnsiTheme="minorEastAsia" w:eastAsiaTheme="minorEastAsia" w:cstheme="minorEastAsia"/>
          <w:b/>
          <w:bCs/>
          <w:sz w:val="28"/>
          <w:szCs w:val="28"/>
        </w:rPr>
        <w:t xml:space="preserve"> 研究生</w:t>
      </w:r>
      <w:r>
        <w:rPr>
          <w:rStyle w:val="8"/>
          <w:rFonts w:hint="eastAsia" w:asciiTheme="minorEastAsia" w:hAnsiTheme="minorEastAsia" w:eastAsiaTheme="minorEastAsia" w:cstheme="minorEastAsia"/>
          <w:b/>
          <w:bCs/>
          <w:sz w:val="28"/>
          <w:szCs w:val="28"/>
          <w:lang w:val="en-US" w:eastAsia="zh-CN"/>
        </w:rPr>
        <w:t>校长</w:t>
      </w:r>
      <w:r>
        <w:rPr>
          <w:rStyle w:val="8"/>
          <w:rFonts w:hint="eastAsia" w:asciiTheme="minorEastAsia" w:hAnsiTheme="minorEastAsia" w:eastAsiaTheme="minorEastAsia" w:cstheme="minorEastAsia"/>
          <w:b/>
          <w:bCs/>
          <w:sz w:val="28"/>
          <w:szCs w:val="28"/>
        </w:rPr>
        <w:t>奖学金评定程序</w:t>
      </w:r>
    </w:p>
    <w:p w14:paraId="432EC7DE">
      <w:pPr>
        <w:widowControl/>
        <w:numPr>
          <w:ilvl w:val="0"/>
          <w:numId w:val="0"/>
        </w:numPr>
        <w:jc w:val="both"/>
        <w:rPr>
          <w:rStyle w:val="8"/>
          <w:rFonts w:hint="eastAsia" w:asciiTheme="minorEastAsia" w:hAnsiTheme="minorEastAsia" w:eastAsiaTheme="minorEastAsia" w:cstheme="minorEastAsia"/>
          <w:b/>
          <w:bCs/>
          <w:sz w:val="28"/>
          <w:szCs w:val="28"/>
        </w:rPr>
      </w:pPr>
    </w:p>
    <w:p w14:paraId="4A8DA417">
      <w:pPr>
        <w:pStyle w:val="2"/>
        <w:spacing w:line="316" w:lineRule="auto"/>
        <w:ind w:right="275" w:firstLine="562" w:firstLineChars="200"/>
        <w:jc w:val="both"/>
        <w:rPr>
          <w:rFonts w:hint="eastAsia" w:asciiTheme="minorEastAsia" w:hAnsiTheme="minorEastAsia" w:eastAsiaTheme="minorEastAsia" w:cstheme="minorEastAsia"/>
          <w:color w:val="000000"/>
          <w:kern w:val="0"/>
          <w:sz w:val="28"/>
          <w:szCs w:val="28"/>
          <w:lang w:val="en-US" w:eastAsia="zh-CN" w:bidi="ar-SA"/>
        </w:rPr>
      </w:pPr>
      <w:bookmarkStart w:id="2" w:name="_Hlk50715761"/>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八</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符合申请条件的研究生填写《研究生校长奖学金申请表》，交指导教师签署详细推荐意见后，将课程成绩单、创新成果原件及复印件等支撑材料一并交研究生部。</w:t>
      </w:r>
    </w:p>
    <w:p w14:paraId="3DFBF23E">
      <w:pPr>
        <w:pStyle w:val="2"/>
        <w:spacing w:line="316" w:lineRule="auto"/>
        <w:ind w:right="275" w:firstLine="562" w:firstLineChars="200"/>
        <w:jc w:val="both"/>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九</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14:paraId="16AEF079">
      <w:pPr>
        <w:pStyle w:val="2"/>
        <w:spacing w:line="316" w:lineRule="auto"/>
        <w:ind w:right="275" w:firstLine="562" w:firstLineChars="200"/>
        <w:jc w:val="both"/>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十</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研究生院负责复核研究生校长奖学金候选人资格，同时组织对校长奖学金（卓越奖和拔尖奖）候选人进行校级公开答辩与评审。</w:t>
      </w:r>
    </w:p>
    <w:p w14:paraId="196FB4EA">
      <w:pPr>
        <w:pStyle w:val="2"/>
        <w:spacing w:line="316" w:lineRule="auto"/>
        <w:ind w:right="275" w:firstLine="564" w:firstLineChars="200"/>
        <w:jc w:val="both"/>
        <w:rPr>
          <w:rFonts w:hint="eastAsia" w:asciiTheme="minorEastAsia" w:hAnsiTheme="minorEastAsia" w:eastAsiaTheme="minorEastAsia" w:cstheme="minorEastAsia"/>
          <w:spacing w:val="1"/>
          <w:sz w:val="28"/>
          <w:szCs w:val="28"/>
          <w:highlight w:val="none"/>
          <w:lang w:val="en-US" w:eastAsia="zh-CN"/>
        </w:rPr>
      </w:pPr>
    </w:p>
    <w:p w14:paraId="3996F803">
      <w:pPr>
        <w:widowControl/>
        <w:ind w:firstLine="560" w:firstLineChars="200"/>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本实施细则未尽事宜以中南大学通知及文件精神为准。</w:t>
      </w:r>
    </w:p>
    <w:p w14:paraId="44E8DC31">
      <w:pPr>
        <w:widowControl/>
        <w:ind w:right="280"/>
        <w:jc w:val="right"/>
        <w:rPr>
          <w:rFonts w:hint="eastAsia" w:asciiTheme="minorEastAsia" w:hAnsiTheme="minorEastAsia" w:eastAsiaTheme="minorEastAsia" w:cstheme="minorEastAsia"/>
          <w:color w:val="000000"/>
          <w:kern w:val="0"/>
          <w:sz w:val="28"/>
          <w:szCs w:val="28"/>
        </w:rPr>
      </w:pPr>
    </w:p>
    <w:bookmarkEnd w:id="2"/>
    <w:p w14:paraId="24255CBE">
      <w:pPr>
        <w:numPr>
          <w:ilvl w:val="0"/>
          <w:numId w:val="0"/>
        </w:numPr>
        <w:jc w:val="right"/>
        <w:rPr>
          <w:rFonts w:hint="eastAsia" w:asciiTheme="minorEastAsia" w:hAnsiTheme="minorEastAsia" w:eastAsiaTheme="minorEastAsia" w:cstheme="minorEastAsia"/>
          <w:spacing w:val="1"/>
          <w:kern w:val="2"/>
          <w:sz w:val="28"/>
          <w:szCs w:val="28"/>
          <w:highlight w:val="none"/>
          <w:lang w:val="en-US" w:eastAsia="zh-CN" w:bidi="zh-CN"/>
        </w:rPr>
      </w:pPr>
      <w:r>
        <w:rPr>
          <w:rFonts w:hint="eastAsia" w:asciiTheme="minorEastAsia" w:hAnsiTheme="minorEastAsia" w:eastAsiaTheme="minorEastAsia" w:cstheme="minorEastAsia"/>
          <w:spacing w:val="1"/>
          <w:kern w:val="2"/>
          <w:sz w:val="28"/>
          <w:szCs w:val="28"/>
          <w:highlight w:val="none"/>
          <w:lang w:val="en-US" w:eastAsia="zh-CN" w:bidi="zh-CN"/>
        </w:rPr>
        <w:t>中南大学湘雅三医院研究生部</w:t>
      </w:r>
    </w:p>
    <w:p w14:paraId="788E4137">
      <w:pPr>
        <w:widowControl/>
        <w:numPr>
          <w:ilvl w:val="0"/>
          <w:numId w:val="0"/>
        </w:numPr>
        <w:jc w:val="righ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pacing w:val="1"/>
          <w:kern w:val="2"/>
          <w:sz w:val="28"/>
          <w:szCs w:val="28"/>
          <w:highlight w:val="none"/>
          <w:lang w:val="en-US" w:eastAsia="zh-CN" w:bidi="zh-CN"/>
        </w:rPr>
        <w:t>202</w:t>
      </w:r>
      <w:r>
        <w:rPr>
          <w:rFonts w:hint="eastAsia" w:asciiTheme="minorEastAsia" w:hAnsiTheme="minorEastAsia" w:cstheme="minorEastAsia"/>
          <w:spacing w:val="1"/>
          <w:kern w:val="2"/>
          <w:sz w:val="28"/>
          <w:szCs w:val="28"/>
          <w:highlight w:val="none"/>
          <w:lang w:val="en-US" w:eastAsia="zh-CN" w:bidi="zh-CN"/>
        </w:rPr>
        <w:t>4</w:t>
      </w:r>
      <w:r>
        <w:rPr>
          <w:rFonts w:hint="eastAsia" w:asciiTheme="minorEastAsia" w:hAnsiTheme="minorEastAsia" w:eastAsiaTheme="minorEastAsia" w:cstheme="minorEastAsia"/>
          <w:spacing w:val="1"/>
          <w:kern w:val="2"/>
          <w:sz w:val="28"/>
          <w:szCs w:val="28"/>
          <w:highlight w:val="none"/>
          <w:lang w:val="en-US" w:eastAsia="zh-CN" w:bidi="zh-CN"/>
        </w:rPr>
        <w:t>年9月</w:t>
      </w:r>
      <w:r>
        <w:rPr>
          <w:rFonts w:hint="eastAsia" w:asciiTheme="minorEastAsia" w:hAnsiTheme="minorEastAsia" w:cstheme="minorEastAsia"/>
          <w:spacing w:val="1"/>
          <w:kern w:val="2"/>
          <w:sz w:val="28"/>
          <w:szCs w:val="28"/>
          <w:highlight w:val="none"/>
          <w:lang w:val="en-US" w:eastAsia="zh-CN" w:bidi="zh-CN"/>
        </w:rPr>
        <w:t>20</w:t>
      </w:r>
      <w:r>
        <w:rPr>
          <w:rFonts w:hint="eastAsia" w:asciiTheme="minorEastAsia" w:hAnsiTheme="minorEastAsia" w:eastAsiaTheme="minorEastAsia" w:cstheme="minorEastAsia"/>
          <w:spacing w:val="1"/>
          <w:kern w:val="2"/>
          <w:sz w:val="28"/>
          <w:szCs w:val="28"/>
          <w:highlight w:val="none"/>
          <w:lang w:val="en-US" w:eastAsia="zh-CN" w:bidi="zh-CN"/>
        </w:rPr>
        <w:t>日</w:t>
      </w:r>
    </w:p>
    <w:p w14:paraId="0709FBF2">
      <w:pPr>
        <w:pStyle w:val="2"/>
        <w:spacing w:line="316" w:lineRule="auto"/>
        <w:ind w:right="275"/>
        <w:jc w:val="both"/>
        <w:rPr>
          <w:rFonts w:hint="eastAsia" w:ascii="宋体" w:hAnsi="宋体" w:eastAsia="宋体" w:cs="宋体"/>
          <w:color w:val="333333"/>
          <w:kern w:val="0"/>
          <w:sz w:val="21"/>
          <w:szCs w:val="21"/>
          <w:highlight w:val="none"/>
        </w:rPr>
      </w:pPr>
    </w:p>
    <w:p w14:paraId="154E10EF">
      <w:pPr>
        <w:numPr>
          <w:ilvl w:val="0"/>
          <w:numId w:val="0"/>
        </w:numPr>
        <w:jc w:val="right"/>
        <w:rPr>
          <w:rFonts w:hint="default" w:ascii="宋体" w:hAnsi="宋体" w:eastAsia="宋体" w:cs="宋体"/>
          <w:spacing w:val="1"/>
          <w:kern w:val="2"/>
          <w:sz w:val="21"/>
          <w:szCs w:val="21"/>
          <w:highlight w:val="none"/>
          <w:lang w:val="en-US" w:eastAsia="zh-CN" w:bidi="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ED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090D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E090D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C45F">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E8A21"/>
    <w:multiLevelType w:val="singleLevel"/>
    <w:tmpl w:val="A16E8A21"/>
    <w:lvl w:ilvl="0" w:tentative="0">
      <w:start w:val="1"/>
      <w:numFmt w:val="chineseCounting"/>
      <w:suff w:val="space"/>
      <w:lvlText w:val="第%1章"/>
      <w:lvlJc w:val="left"/>
      <w:rPr>
        <w:rFonts w:hint="eastAsia"/>
      </w:rPr>
    </w:lvl>
  </w:abstractNum>
  <w:abstractNum w:abstractNumId="1">
    <w:nsid w:val="704ED58B"/>
    <w:multiLevelType w:val="singleLevel"/>
    <w:tmpl w:val="704ED58B"/>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092509"/>
    <w:rsid w:val="00125520"/>
    <w:rsid w:val="005C4D2E"/>
    <w:rsid w:val="00F211EF"/>
    <w:rsid w:val="01080A12"/>
    <w:rsid w:val="0136732D"/>
    <w:rsid w:val="01BC123E"/>
    <w:rsid w:val="01E054EB"/>
    <w:rsid w:val="02313F99"/>
    <w:rsid w:val="024D5DEF"/>
    <w:rsid w:val="02533F0F"/>
    <w:rsid w:val="027F6AB2"/>
    <w:rsid w:val="029C58B6"/>
    <w:rsid w:val="02E21D06"/>
    <w:rsid w:val="03157416"/>
    <w:rsid w:val="03345AEF"/>
    <w:rsid w:val="0337738D"/>
    <w:rsid w:val="03885E3A"/>
    <w:rsid w:val="03E312C3"/>
    <w:rsid w:val="043A5387"/>
    <w:rsid w:val="049C7DEF"/>
    <w:rsid w:val="04A722F0"/>
    <w:rsid w:val="04E90B5B"/>
    <w:rsid w:val="05015EA4"/>
    <w:rsid w:val="050F05C1"/>
    <w:rsid w:val="0518248F"/>
    <w:rsid w:val="05BB42A5"/>
    <w:rsid w:val="05D84E57"/>
    <w:rsid w:val="05EC26E3"/>
    <w:rsid w:val="062F6A41"/>
    <w:rsid w:val="064029FC"/>
    <w:rsid w:val="06A50AB1"/>
    <w:rsid w:val="06AC1E40"/>
    <w:rsid w:val="06E25862"/>
    <w:rsid w:val="073562D9"/>
    <w:rsid w:val="075621C1"/>
    <w:rsid w:val="07BC4304"/>
    <w:rsid w:val="08091DCA"/>
    <w:rsid w:val="087E15BA"/>
    <w:rsid w:val="08986B20"/>
    <w:rsid w:val="08CE42EF"/>
    <w:rsid w:val="08FB06AD"/>
    <w:rsid w:val="093559C8"/>
    <w:rsid w:val="094E71DE"/>
    <w:rsid w:val="09526CCE"/>
    <w:rsid w:val="097924AD"/>
    <w:rsid w:val="09FE0C04"/>
    <w:rsid w:val="0A00497C"/>
    <w:rsid w:val="0A165F4E"/>
    <w:rsid w:val="0A2D3298"/>
    <w:rsid w:val="0A8409A7"/>
    <w:rsid w:val="0A930B24"/>
    <w:rsid w:val="0AB539B9"/>
    <w:rsid w:val="0ABE2142"/>
    <w:rsid w:val="0ACC65E8"/>
    <w:rsid w:val="0AF618DB"/>
    <w:rsid w:val="0AFF2E86"/>
    <w:rsid w:val="0BB945D0"/>
    <w:rsid w:val="0C152C22"/>
    <w:rsid w:val="0CB3217A"/>
    <w:rsid w:val="0D5D6764"/>
    <w:rsid w:val="0D6C4F7F"/>
    <w:rsid w:val="0D7A2C98"/>
    <w:rsid w:val="0D7A4A46"/>
    <w:rsid w:val="0DF50570"/>
    <w:rsid w:val="0E9438E5"/>
    <w:rsid w:val="0EAF0FCC"/>
    <w:rsid w:val="0F073C1A"/>
    <w:rsid w:val="0F0E3698"/>
    <w:rsid w:val="0F362BEE"/>
    <w:rsid w:val="0F470958"/>
    <w:rsid w:val="0FD50659"/>
    <w:rsid w:val="0FE078C9"/>
    <w:rsid w:val="0FE10DAC"/>
    <w:rsid w:val="102962AF"/>
    <w:rsid w:val="105C6685"/>
    <w:rsid w:val="10642BAD"/>
    <w:rsid w:val="106A1358"/>
    <w:rsid w:val="10702130"/>
    <w:rsid w:val="107439CE"/>
    <w:rsid w:val="108856CC"/>
    <w:rsid w:val="10F13271"/>
    <w:rsid w:val="112B08A2"/>
    <w:rsid w:val="1193257A"/>
    <w:rsid w:val="119B0832"/>
    <w:rsid w:val="11B06C88"/>
    <w:rsid w:val="11B873F4"/>
    <w:rsid w:val="11CC3396"/>
    <w:rsid w:val="11E46932"/>
    <w:rsid w:val="12174F59"/>
    <w:rsid w:val="123E3142"/>
    <w:rsid w:val="127C4DBC"/>
    <w:rsid w:val="1288236D"/>
    <w:rsid w:val="12F346F4"/>
    <w:rsid w:val="13790BBB"/>
    <w:rsid w:val="1380268A"/>
    <w:rsid w:val="13B50586"/>
    <w:rsid w:val="140C6454"/>
    <w:rsid w:val="14101C60"/>
    <w:rsid w:val="1461426A"/>
    <w:rsid w:val="147246C9"/>
    <w:rsid w:val="14997EA7"/>
    <w:rsid w:val="149D169C"/>
    <w:rsid w:val="14A235C8"/>
    <w:rsid w:val="14DA401C"/>
    <w:rsid w:val="14DC5FE6"/>
    <w:rsid w:val="15035321"/>
    <w:rsid w:val="15311E8E"/>
    <w:rsid w:val="157E0E4B"/>
    <w:rsid w:val="15A5504C"/>
    <w:rsid w:val="15C251DC"/>
    <w:rsid w:val="15C947BC"/>
    <w:rsid w:val="162072FB"/>
    <w:rsid w:val="16B32D77"/>
    <w:rsid w:val="16D57191"/>
    <w:rsid w:val="16E318AE"/>
    <w:rsid w:val="16EC657B"/>
    <w:rsid w:val="170A0BE8"/>
    <w:rsid w:val="17C05240"/>
    <w:rsid w:val="17C36674"/>
    <w:rsid w:val="1817096C"/>
    <w:rsid w:val="18383533"/>
    <w:rsid w:val="1867206B"/>
    <w:rsid w:val="188B773F"/>
    <w:rsid w:val="18DA45EA"/>
    <w:rsid w:val="190F0738"/>
    <w:rsid w:val="193A0F26"/>
    <w:rsid w:val="194859F8"/>
    <w:rsid w:val="19744A3F"/>
    <w:rsid w:val="197E01E6"/>
    <w:rsid w:val="19924EC5"/>
    <w:rsid w:val="19CD5351"/>
    <w:rsid w:val="1A0933D9"/>
    <w:rsid w:val="1A497811"/>
    <w:rsid w:val="1BC32E02"/>
    <w:rsid w:val="1C31752A"/>
    <w:rsid w:val="1C5823F6"/>
    <w:rsid w:val="1C737230"/>
    <w:rsid w:val="1C7D5C59"/>
    <w:rsid w:val="1E42335E"/>
    <w:rsid w:val="1ECB2F1D"/>
    <w:rsid w:val="1F1759DE"/>
    <w:rsid w:val="1F226CEB"/>
    <w:rsid w:val="1FA53C4D"/>
    <w:rsid w:val="20044F42"/>
    <w:rsid w:val="205630F0"/>
    <w:rsid w:val="205D622D"/>
    <w:rsid w:val="21303941"/>
    <w:rsid w:val="21392D29"/>
    <w:rsid w:val="21690C01"/>
    <w:rsid w:val="21787096"/>
    <w:rsid w:val="21824B86"/>
    <w:rsid w:val="218617B3"/>
    <w:rsid w:val="219B4202"/>
    <w:rsid w:val="219E6AFD"/>
    <w:rsid w:val="21E87D78"/>
    <w:rsid w:val="22404563"/>
    <w:rsid w:val="22925F36"/>
    <w:rsid w:val="22C72083"/>
    <w:rsid w:val="22CC1448"/>
    <w:rsid w:val="22CE51C0"/>
    <w:rsid w:val="23104E44"/>
    <w:rsid w:val="23377209"/>
    <w:rsid w:val="23386402"/>
    <w:rsid w:val="23A46F6A"/>
    <w:rsid w:val="23B34764"/>
    <w:rsid w:val="23B5012E"/>
    <w:rsid w:val="23CC71B3"/>
    <w:rsid w:val="23D80D20"/>
    <w:rsid w:val="23EE53EE"/>
    <w:rsid w:val="240F5A90"/>
    <w:rsid w:val="241D65A3"/>
    <w:rsid w:val="24975A86"/>
    <w:rsid w:val="24BA695B"/>
    <w:rsid w:val="24F609FE"/>
    <w:rsid w:val="25344DAD"/>
    <w:rsid w:val="254A0D4A"/>
    <w:rsid w:val="257638ED"/>
    <w:rsid w:val="25E62CF4"/>
    <w:rsid w:val="262E41C8"/>
    <w:rsid w:val="26502390"/>
    <w:rsid w:val="267E76A0"/>
    <w:rsid w:val="26A1171F"/>
    <w:rsid w:val="26C8461C"/>
    <w:rsid w:val="26E256DE"/>
    <w:rsid w:val="26E72CF4"/>
    <w:rsid w:val="270C5851"/>
    <w:rsid w:val="270C62B7"/>
    <w:rsid w:val="27D52B4D"/>
    <w:rsid w:val="28735C82"/>
    <w:rsid w:val="28B27332"/>
    <w:rsid w:val="28DE1ED5"/>
    <w:rsid w:val="29780591"/>
    <w:rsid w:val="29F00112"/>
    <w:rsid w:val="29F7651B"/>
    <w:rsid w:val="2A4B5348"/>
    <w:rsid w:val="2AB7478C"/>
    <w:rsid w:val="2AD03A9F"/>
    <w:rsid w:val="2AD0664C"/>
    <w:rsid w:val="2B577D1D"/>
    <w:rsid w:val="2BB807BB"/>
    <w:rsid w:val="2BF65788"/>
    <w:rsid w:val="2C0809C3"/>
    <w:rsid w:val="2C3167C0"/>
    <w:rsid w:val="2C3D0689"/>
    <w:rsid w:val="2C3F0EDD"/>
    <w:rsid w:val="2C5964B0"/>
    <w:rsid w:val="2C7A0167"/>
    <w:rsid w:val="2C8B2374"/>
    <w:rsid w:val="2C96777E"/>
    <w:rsid w:val="2CB2481F"/>
    <w:rsid w:val="2CB35427"/>
    <w:rsid w:val="2CDF621C"/>
    <w:rsid w:val="2D6D32A1"/>
    <w:rsid w:val="2D6F75A0"/>
    <w:rsid w:val="2DB61E34"/>
    <w:rsid w:val="2DC23B73"/>
    <w:rsid w:val="2DCC67A0"/>
    <w:rsid w:val="2DE735DA"/>
    <w:rsid w:val="2E017189"/>
    <w:rsid w:val="2E144E96"/>
    <w:rsid w:val="2E2745A1"/>
    <w:rsid w:val="2E5D3721"/>
    <w:rsid w:val="2E8157DC"/>
    <w:rsid w:val="2EC90F31"/>
    <w:rsid w:val="2EEA15D4"/>
    <w:rsid w:val="2EF44200"/>
    <w:rsid w:val="2F206D97"/>
    <w:rsid w:val="2FD951A4"/>
    <w:rsid w:val="2FEC5197"/>
    <w:rsid w:val="304C3BC8"/>
    <w:rsid w:val="3095556F"/>
    <w:rsid w:val="309960A8"/>
    <w:rsid w:val="30E87863"/>
    <w:rsid w:val="310B684E"/>
    <w:rsid w:val="31496359"/>
    <w:rsid w:val="314B20D2"/>
    <w:rsid w:val="317D3B29"/>
    <w:rsid w:val="31A40B02"/>
    <w:rsid w:val="325B6344"/>
    <w:rsid w:val="3296737C"/>
    <w:rsid w:val="32981347"/>
    <w:rsid w:val="32A777DC"/>
    <w:rsid w:val="32B27EE6"/>
    <w:rsid w:val="331D35FA"/>
    <w:rsid w:val="335B40BD"/>
    <w:rsid w:val="33B71CA0"/>
    <w:rsid w:val="33D04B10"/>
    <w:rsid w:val="351D3D85"/>
    <w:rsid w:val="358C367A"/>
    <w:rsid w:val="35CF507F"/>
    <w:rsid w:val="36274EBB"/>
    <w:rsid w:val="36C85AB1"/>
    <w:rsid w:val="379540A7"/>
    <w:rsid w:val="379876F3"/>
    <w:rsid w:val="37D50947"/>
    <w:rsid w:val="37E35AAA"/>
    <w:rsid w:val="37F52D97"/>
    <w:rsid w:val="3812046C"/>
    <w:rsid w:val="384B0C09"/>
    <w:rsid w:val="388A7983"/>
    <w:rsid w:val="3892596C"/>
    <w:rsid w:val="38AD1F2D"/>
    <w:rsid w:val="391B04B1"/>
    <w:rsid w:val="39981C2C"/>
    <w:rsid w:val="39F4144B"/>
    <w:rsid w:val="3A1F40FB"/>
    <w:rsid w:val="3A267238"/>
    <w:rsid w:val="3A8328DC"/>
    <w:rsid w:val="3AE50EA1"/>
    <w:rsid w:val="3B3D370A"/>
    <w:rsid w:val="3B4C0F20"/>
    <w:rsid w:val="3B84604C"/>
    <w:rsid w:val="3B936B4F"/>
    <w:rsid w:val="3BD31641"/>
    <w:rsid w:val="3C28584E"/>
    <w:rsid w:val="3C4165AB"/>
    <w:rsid w:val="3D0F2205"/>
    <w:rsid w:val="3D6C58AA"/>
    <w:rsid w:val="3D7D7AB7"/>
    <w:rsid w:val="3DAE5EC2"/>
    <w:rsid w:val="3DC456E6"/>
    <w:rsid w:val="3E0A2C86"/>
    <w:rsid w:val="3E263CAA"/>
    <w:rsid w:val="3E6F5651"/>
    <w:rsid w:val="3E7859BA"/>
    <w:rsid w:val="3EAC3F73"/>
    <w:rsid w:val="3ECA0ADA"/>
    <w:rsid w:val="3EEF4194"/>
    <w:rsid w:val="3F057D64"/>
    <w:rsid w:val="3F1B7587"/>
    <w:rsid w:val="3FF83425"/>
    <w:rsid w:val="3FFA53EF"/>
    <w:rsid w:val="403D6ED4"/>
    <w:rsid w:val="40481A68"/>
    <w:rsid w:val="40784565"/>
    <w:rsid w:val="409475F1"/>
    <w:rsid w:val="40EB2F89"/>
    <w:rsid w:val="41332B52"/>
    <w:rsid w:val="41D81760"/>
    <w:rsid w:val="42277FF1"/>
    <w:rsid w:val="42680F73"/>
    <w:rsid w:val="429D02B3"/>
    <w:rsid w:val="42C91CCE"/>
    <w:rsid w:val="433E1A96"/>
    <w:rsid w:val="4359067E"/>
    <w:rsid w:val="43761A48"/>
    <w:rsid w:val="43866F99"/>
    <w:rsid w:val="43CD340D"/>
    <w:rsid w:val="43E51F12"/>
    <w:rsid w:val="446B68BB"/>
    <w:rsid w:val="44780FD8"/>
    <w:rsid w:val="44C47537"/>
    <w:rsid w:val="44FF2277"/>
    <w:rsid w:val="45324B3C"/>
    <w:rsid w:val="45562C70"/>
    <w:rsid w:val="45790B64"/>
    <w:rsid w:val="457E261E"/>
    <w:rsid w:val="461D0D32"/>
    <w:rsid w:val="469E7A91"/>
    <w:rsid w:val="46CC3DD3"/>
    <w:rsid w:val="47217705"/>
    <w:rsid w:val="47BA5463"/>
    <w:rsid w:val="48283C8C"/>
    <w:rsid w:val="48A560A8"/>
    <w:rsid w:val="48EC2023"/>
    <w:rsid w:val="490021E1"/>
    <w:rsid w:val="495A305E"/>
    <w:rsid w:val="499B6DA9"/>
    <w:rsid w:val="4A8B64A2"/>
    <w:rsid w:val="4AC72371"/>
    <w:rsid w:val="4B11183E"/>
    <w:rsid w:val="4B541BD0"/>
    <w:rsid w:val="4BE60F1D"/>
    <w:rsid w:val="4BFF5B3B"/>
    <w:rsid w:val="4C7E4CB1"/>
    <w:rsid w:val="4CC51FB3"/>
    <w:rsid w:val="4D487A81"/>
    <w:rsid w:val="4D5E03A6"/>
    <w:rsid w:val="4D7F6DB0"/>
    <w:rsid w:val="4D842FBC"/>
    <w:rsid w:val="4D8C0196"/>
    <w:rsid w:val="4D9A1FBF"/>
    <w:rsid w:val="4DEF230B"/>
    <w:rsid w:val="4E6525CD"/>
    <w:rsid w:val="4E7B594C"/>
    <w:rsid w:val="4EA50C1B"/>
    <w:rsid w:val="4EE03A01"/>
    <w:rsid w:val="4EEB1126"/>
    <w:rsid w:val="4F0808DA"/>
    <w:rsid w:val="4F204746"/>
    <w:rsid w:val="501F49FD"/>
    <w:rsid w:val="50281B04"/>
    <w:rsid w:val="502D711A"/>
    <w:rsid w:val="505226DD"/>
    <w:rsid w:val="506643DA"/>
    <w:rsid w:val="50B315A4"/>
    <w:rsid w:val="51AC406F"/>
    <w:rsid w:val="522D51B0"/>
    <w:rsid w:val="52854FEC"/>
    <w:rsid w:val="53626069"/>
    <w:rsid w:val="537B7FCE"/>
    <w:rsid w:val="53987309"/>
    <w:rsid w:val="539F4B8E"/>
    <w:rsid w:val="548B2661"/>
    <w:rsid w:val="54D96D20"/>
    <w:rsid w:val="550D3076"/>
    <w:rsid w:val="55546EF7"/>
    <w:rsid w:val="555E3873"/>
    <w:rsid w:val="559317CE"/>
    <w:rsid w:val="55A90FF1"/>
    <w:rsid w:val="55A92BF6"/>
    <w:rsid w:val="55B1434A"/>
    <w:rsid w:val="563F3703"/>
    <w:rsid w:val="566969D2"/>
    <w:rsid w:val="56B526BE"/>
    <w:rsid w:val="57815F3D"/>
    <w:rsid w:val="57E00F16"/>
    <w:rsid w:val="59560878"/>
    <w:rsid w:val="59564C12"/>
    <w:rsid w:val="595A1489"/>
    <w:rsid w:val="5962392E"/>
    <w:rsid w:val="597B0EF6"/>
    <w:rsid w:val="59DB7BE7"/>
    <w:rsid w:val="59DF76D7"/>
    <w:rsid w:val="5A551748"/>
    <w:rsid w:val="5A576203"/>
    <w:rsid w:val="5A623E64"/>
    <w:rsid w:val="5A8840BF"/>
    <w:rsid w:val="5ACC7530"/>
    <w:rsid w:val="5AF32D0E"/>
    <w:rsid w:val="5BDB3ECE"/>
    <w:rsid w:val="5C0351D3"/>
    <w:rsid w:val="5C0C3481"/>
    <w:rsid w:val="5C0E6052"/>
    <w:rsid w:val="5C8A4919"/>
    <w:rsid w:val="5D3970FE"/>
    <w:rsid w:val="5D423AD9"/>
    <w:rsid w:val="5D485594"/>
    <w:rsid w:val="5D5A7075"/>
    <w:rsid w:val="5D8D11F8"/>
    <w:rsid w:val="5DC7295C"/>
    <w:rsid w:val="5DF72B16"/>
    <w:rsid w:val="5E056FE1"/>
    <w:rsid w:val="5E3E717B"/>
    <w:rsid w:val="5E5E2B95"/>
    <w:rsid w:val="5EA70E8C"/>
    <w:rsid w:val="5EAC3900"/>
    <w:rsid w:val="5EB153BA"/>
    <w:rsid w:val="5EE96902"/>
    <w:rsid w:val="5F526256"/>
    <w:rsid w:val="5F9032C8"/>
    <w:rsid w:val="5FEB66AA"/>
    <w:rsid w:val="602F2A3B"/>
    <w:rsid w:val="60732927"/>
    <w:rsid w:val="60795A64"/>
    <w:rsid w:val="60956D42"/>
    <w:rsid w:val="61970898"/>
    <w:rsid w:val="61F07923"/>
    <w:rsid w:val="61F441B5"/>
    <w:rsid w:val="620F177A"/>
    <w:rsid w:val="620F6680"/>
    <w:rsid w:val="62260BC1"/>
    <w:rsid w:val="622D4D58"/>
    <w:rsid w:val="6251269C"/>
    <w:rsid w:val="62EC076F"/>
    <w:rsid w:val="633D0FCB"/>
    <w:rsid w:val="634C3904"/>
    <w:rsid w:val="638836C0"/>
    <w:rsid w:val="642669B9"/>
    <w:rsid w:val="646A2293"/>
    <w:rsid w:val="64721148"/>
    <w:rsid w:val="64AF2BB4"/>
    <w:rsid w:val="64D328C8"/>
    <w:rsid w:val="652F0DE7"/>
    <w:rsid w:val="654C3747"/>
    <w:rsid w:val="659D21F5"/>
    <w:rsid w:val="65EE47FE"/>
    <w:rsid w:val="66105D43"/>
    <w:rsid w:val="662E109F"/>
    <w:rsid w:val="66537C45"/>
    <w:rsid w:val="66577643"/>
    <w:rsid w:val="66666A8A"/>
    <w:rsid w:val="666A4179"/>
    <w:rsid w:val="66823241"/>
    <w:rsid w:val="668400D0"/>
    <w:rsid w:val="66B27F22"/>
    <w:rsid w:val="66F2031E"/>
    <w:rsid w:val="670F0ED0"/>
    <w:rsid w:val="673D2B3B"/>
    <w:rsid w:val="673D5A3D"/>
    <w:rsid w:val="673E0C66"/>
    <w:rsid w:val="677B6565"/>
    <w:rsid w:val="677E783A"/>
    <w:rsid w:val="6784541A"/>
    <w:rsid w:val="67F35783"/>
    <w:rsid w:val="680D3662"/>
    <w:rsid w:val="682F7A5B"/>
    <w:rsid w:val="68324E76"/>
    <w:rsid w:val="68723070"/>
    <w:rsid w:val="68F3344C"/>
    <w:rsid w:val="691B3B5C"/>
    <w:rsid w:val="694A0B5C"/>
    <w:rsid w:val="696568EF"/>
    <w:rsid w:val="698C05B6"/>
    <w:rsid w:val="69F041C7"/>
    <w:rsid w:val="6A244C92"/>
    <w:rsid w:val="6A260A0B"/>
    <w:rsid w:val="6A3F387A"/>
    <w:rsid w:val="6A9701A5"/>
    <w:rsid w:val="6ADC731B"/>
    <w:rsid w:val="6AE14931"/>
    <w:rsid w:val="6B014FD4"/>
    <w:rsid w:val="6B4D1FC7"/>
    <w:rsid w:val="6BC4672D"/>
    <w:rsid w:val="6BD12BF8"/>
    <w:rsid w:val="6BD271C2"/>
    <w:rsid w:val="6BD6020E"/>
    <w:rsid w:val="6C164AAF"/>
    <w:rsid w:val="6C4433CA"/>
    <w:rsid w:val="6C6228EE"/>
    <w:rsid w:val="6CA4030D"/>
    <w:rsid w:val="6CEF77DA"/>
    <w:rsid w:val="6D535020"/>
    <w:rsid w:val="6D5A0320"/>
    <w:rsid w:val="6D5D64D0"/>
    <w:rsid w:val="6D820CE2"/>
    <w:rsid w:val="6DB85E1E"/>
    <w:rsid w:val="6DEF6169"/>
    <w:rsid w:val="6E3E0F35"/>
    <w:rsid w:val="6E7A034A"/>
    <w:rsid w:val="6E8E1627"/>
    <w:rsid w:val="6EBC193D"/>
    <w:rsid w:val="6EC72568"/>
    <w:rsid w:val="6ED74785"/>
    <w:rsid w:val="6EFC5E00"/>
    <w:rsid w:val="6F1A4920"/>
    <w:rsid w:val="6F481423"/>
    <w:rsid w:val="6FE0165C"/>
    <w:rsid w:val="70052E70"/>
    <w:rsid w:val="705067E1"/>
    <w:rsid w:val="705362D1"/>
    <w:rsid w:val="70707569"/>
    <w:rsid w:val="70AB487B"/>
    <w:rsid w:val="70B12FF8"/>
    <w:rsid w:val="70D41068"/>
    <w:rsid w:val="71155335"/>
    <w:rsid w:val="712040C0"/>
    <w:rsid w:val="71641E18"/>
    <w:rsid w:val="71804EA4"/>
    <w:rsid w:val="71866233"/>
    <w:rsid w:val="71B52674"/>
    <w:rsid w:val="71D13952"/>
    <w:rsid w:val="72282286"/>
    <w:rsid w:val="72930E12"/>
    <w:rsid w:val="72FC629E"/>
    <w:rsid w:val="73025396"/>
    <w:rsid w:val="734343DB"/>
    <w:rsid w:val="737A5923"/>
    <w:rsid w:val="73B65CE2"/>
    <w:rsid w:val="73C80D84"/>
    <w:rsid w:val="73D2575F"/>
    <w:rsid w:val="745F7979"/>
    <w:rsid w:val="74681C20"/>
    <w:rsid w:val="74842EFD"/>
    <w:rsid w:val="749E01A4"/>
    <w:rsid w:val="753D30AC"/>
    <w:rsid w:val="75FC4D15"/>
    <w:rsid w:val="76A94D3C"/>
    <w:rsid w:val="76AF1D88"/>
    <w:rsid w:val="76D31F1A"/>
    <w:rsid w:val="76E9529A"/>
    <w:rsid w:val="76F46BBD"/>
    <w:rsid w:val="7742362F"/>
    <w:rsid w:val="77496B42"/>
    <w:rsid w:val="77660CED"/>
    <w:rsid w:val="78453B4A"/>
    <w:rsid w:val="78485FF0"/>
    <w:rsid w:val="79030169"/>
    <w:rsid w:val="792A3948"/>
    <w:rsid w:val="796230E1"/>
    <w:rsid w:val="79EE2BC7"/>
    <w:rsid w:val="7A9279F6"/>
    <w:rsid w:val="7ABD2CC5"/>
    <w:rsid w:val="7ABE07EB"/>
    <w:rsid w:val="7AF6697C"/>
    <w:rsid w:val="7BB37C24"/>
    <w:rsid w:val="7BC65BA9"/>
    <w:rsid w:val="7BDA78A7"/>
    <w:rsid w:val="7BEF66A1"/>
    <w:rsid w:val="7C032405"/>
    <w:rsid w:val="7C0F36A3"/>
    <w:rsid w:val="7C372603"/>
    <w:rsid w:val="7C8D66C7"/>
    <w:rsid w:val="7C921F30"/>
    <w:rsid w:val="7CC77E2B"/>
    <w:rsid w:val="7CCE149A"/>
    <w:rsid w:val="7D584F27"/>
    <w:rsid w:val="7E176B90"/>
    <w:rsid w:val="7E6B47E6"/>
    <w:rsid w:val="7E747B3F"/>
    <w:rsid w:val="7E7C4C45"/>
    <w:rsid w:val="7E861B76"/>
    <w:rsid w:val="7ECA59B1"/>
    <w:rsid w:val="7EE76AFA"/>
    <w:rsid w:val="7F106503"/>
    <w:rsid w:val="7F517E80"/>
    <w:rsid w:val="7FB64187"/>
    <w:rsid w:val="7FBD551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2854</Words>
  <Characters>3002</Characters>
  <Lines>0</Lines>
  <Paragraphs>0</Paragraphs>
  <TotalTime>0</TotalTime>
  <ScaleCrop>false</ScaleCrop>
  <LinksUpToDate>false</LinksUpToDate>
  <CharactersWithSpaces>3041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2023-09-13T01:54:00Z</cp:lastPrinted>
  <dcterms:modified xsi:type="dcterms:W3CDTF">2024-09-20T07:46:40Z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FE9B27A8505943DA9C9E6E01CA119101</vt:lpwstr>
  </property>
</Properties>
</file>