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A2810">
      <w:pPr>
        <w:spacing w:line="360" w:lineRule="auto"/>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中南大学湘雅三医院</w:t>
      </w:r>
    </w:p>
    <w:p w14:paraId="51584CC4">
      <w:pPr>
        <w:spacing w:line="360" w:lineRule="auto"/>
        <w:jc w:val="center"/>
        <w:rPr>
          <w:rFonts w:hint="eastAsia" w:asciiTheme="majorEastAsia" w:hAnsiTheme="majorEastAsia" w:eastAsiaTheme="majorEastAsia" w:cstheme="majorEastAsia"/>
          <w:b/>
          <w:bCs/>
          <w:sz w:val="44"/>
          <w:szCs w:val="44"/>
          <w:highlight w:val="none"/>
          <w:lang w:eastAsia="zh-CN"/>
        </w:rPr>
      </w:pPr>
      <w:r>
        <w:rPr>
          <w:rFonts w:hint="eastAsia" w:asciiTheme="majorEastAsia" w:hAnsiTheme="majorEastAsia" w:eastAsiaTheme="majorEastAsia" w:cstheme="majorEastAsia"/>
          <w:b/>
          <w:bCs/>
          <w:sz w:val="44"/>
          <w:szCs w:val="44"/>
          <w:highlight w:val="none"/>
        </w:rPr>
        <w:t>研究生学业奖学金</w:t>
      </w:r>
      <w:r>
        <w:rPr>
          <w:rFonts w:hint="eastAsia" w:asciiTheme="majorEastAsia" w:hAnsiTheme="majorEastAsia" w:eastAsiaTheme="majorEastAsia" w:cstheme="majorEastAsia"/>
          <w:b/>
          <w:bCs/>
          <w:sz w:val="44"/>
          <w:szCs w:val="44"/>
          <w:highlight w:val="none"/>
          <w:lang w:val="en-US" w:eastAsia="zh-CN"/>
        </w:rPr>
        <w:t>评定</w:t>
      </w:r>
      <w:r>
        <w:rPr>
          <w:rFonts w:hint="eastAsia" w:asciiTheme="majorEastAsia" w:hAnsiTheme="majorEastAsia" w:eastAsiaTheme="majorEastAsia" w:cstheme="majorEastAsia"/>
          <w:b/>
          <w:bCs/>
          <w:sz w:val="44"/>
          <w:szCs w:val="44"/>
          <w:highlight w:val="none"/>
        </w:rPr>
        <w:t>实施细则</w:t>
      </w:r>
    </w:p>
    <w:p w14:paraId="3E0F1140">
      <w:pPr>
        <w:spacing w:afterLines="100" w:line="540" w:lineRule="exact"/>
        <w:jc w:val="both"/>
        <w:rPr>
          <w:rStyle w:val="8"/>
          <w:rFonts w:hint="eastAsia" w:asciiTheme="majorEastAsia" w:hAnsiTheme="majorEastAsia" w:eastAsiaTheme="majorEastAsia" w:cstheme="majorEastAsia"/>
          <w:sz w:val="28"/>
          <w:szCs w:val="28"/>
        </w:rPr>
      </w:pPr>
    </w:p>
    <w:p w14:paraId="71D7F563">
      <w:pPr>
        <w:spacing w:afterLines="100" w:line="540" w:lineRule="exact"/>
        <w:jc w:val="center"/>
        <w:rPr>
          <w:rStyle w:val="8"/>
          <w:rFonts w:hint="eastAsia" w:asciiTheme="majorEastAsia" w:hAnsiTheme="majorEastAsia" w:eastAsiaTheme="majorEastAsia" w:cstheme="majorEastAsia"/>
          <w:b w:val="0"/>
          <w:bCs w:val="0"/>
          <w:sz w:val="28"/>
          <w:szCs w:val="28"/>
        </w:rPr>
      </w:pPr>
      <w:r>
        <w:rPr>
          <w:rStyle w:val="8"/>
          <w:rFonts w:hint="eastAsia" w:asciiTheme="majorEastAsia" w:hAnsiTheme="majorEastAsia" w:eastAsiaTheme="majorEastAsia" w:cstheme="majorEastAsia"/>
          <w:sz w:val="28"/>
          <w:szCs w:val="28"/>
        </w:rPr>
        <w:t>第一章  总则</w:t>
      </w:r>
    </w:p>
    <w:p w14:paraId="5AF7A69D">
      <w:pPr>
        <w:spacing w:before="101" w:line="322" w:lineRule="auto"/>
        <w:ind w:left="3" w:right="70" w:firstLine="65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4"/>
          <w:sz w:val="28"/>
          <w:szCs w:val="28"/>
        </w:rPr>
        <w:t>第一</w:t>
      </w:r>
      <w:r>
        <w:rPr>
          <w:rFonts w:hint="eastAsia" w:asciiTheme="minorEastAsia" w:hAnsiTheme="minorEastAsia" w:eastAsiaTheme="minorEastAsia" w:cstheme="minorEastAsia"/>
          <w:b/>
          <w:bCs/>
          <w:spacing w:val="9"/>
          <w:sz w:val="28"/>
          <w:szCs w:val="28"/>
        </w:rPr>
        <w:t>条</w:t>
      </w:r>
      <w:r>
        <w:rPr>
          <w:rFonts w:hint="eastAsia" w:asciiTheme="minorEastAsia" w:hAnsiTheme="minorEastAsia" w:eastAsiaTheme="minorEastAsia" w:cstheme="minorEastAsia"/>
          <w:spacing w:val="7"/>
          <w:sz w:val="28"/>
          <w:szCs w:val="28"/>
        </w:rPr>
        <w:t xml:space="preserve">  研究生学业奖学金，用于激励研究生勤奋学习、</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6"/>
          <w:sz w:val="28"/>
          <w:szCs w:val="28"/>
        </w:rPr>
        <w:t>潜心</w:t>
      </w:r>
      <w:r>
        <w:rPr>
          <w:rFonts w:hint="eastAsia" w:asciiTheme="minorEastAsia" w:hAnsiTheme="minorEastAsia" w:eastAsiaTheme="minorEastAsia" w:cstheme="minorEastAsia"/>
          <w:spacing w:val="10"/>
          <w:sz w:val="28"/>
          <w:szCs w:val="28"/>
        </w:rPr>
        <w:t>科</w:t>
      </w:r>
      <w:r>
        <w:rPr>
          <w:rFonts w:hint="eastAsia" w:asciiTheme="minorEastAsia" w:hAnsiTheme="minorEastAsia" w:eastAsiaTheme="minorEastAsia" w:cstheme="minorEastAsia"/>
          <w:spacing w:val="8"/>
          <w:sz w:val="28"/>
          <w:szCs w:val="28"/>
        </w:rPr>
        <w:t>研、勇于创新、积极进取，在全面实行研究生教育收费</w:t>
      </w:r>
      <w:r>
        <w:rPr>
          <w:rFonts w:hint="eastAsia" w:asciiTheme="minorEastAsia" w:hAnsiTheme="minorEastAsia" w:eastAsiaTheme="minorEastAsia" w:cstheme="minorEastAsia"/>
          <w:spacing w:val="16"/>
          <w:sz w:val="28"/>
          <w:szCs w:val="28"/>
        </w:rPr>
        <w:t>制度</w:t>
      </w:r>
      <w:r>
        <w:rPr>
          <w:rFonts w:hint="eastAsia" w:asciiTheme="minorEastAsia" w:hAnsiTheme="minorEastAsia" w:eastAsiaTheme="minorEastAsia" w:cstheme="minorEastAsia"/>
          <w:spacing w:val="8"/>
          <w:sz w:val="28"/>
          <w:szCs w:val="28"/>
        </w:rPr>
        <w:t>的情况下更好地支持研究生顺利完成学业。</w:t>
      </w:r>
    </w:p>
    <w:p w14:paraId="6F4AE833">
      <w:pPr>
        <w:spacing w:line="326" w:lineRule="auto"/>
        <w:ind w:right="70" w:firstLine="669"/>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b/>
          <w:bCs/>
          <w:spacing w:val="11"/>
          <w:sz w:val="28"/>
          <w:szCs w:val="28"/>
        </w:rPr>
        <w:t>第</w:t>
      </w:r>
      <w:r>
        <w:rPr>
          <w:rFonts w:hint="eastAsia" w:asciiTheme="minorEastAsia" w:hAnsiTheme="minorEastAsia" w:eastAsiaTheme="minorEastAsia" w:cstheme="minorEastAsia"/>
          <w:b/>
          <w:bCs/>
          <w:spacing w:val="7"/>
          <w:sz w:val="28"/>
          <w:szCs w:val="28"/>
        </w:rPr>
        <w:t>二条</w:t>
      </w:r>
      <w:r>
        <w:rPr>
          <w:rFonts w:hint="eastAsia" w:asciiTheme="minorEastAsia" w:hAnsiTheme="minorEastAsia" w:eastAsiaTheme="minorEastAsia" w:cstheme="minorEastAsia"/>
          <w:spacing w:val="7"/>
          <w:sz w:val="28"/>
          <w:szCs w:val="28"/>
        </w:rPr>
        <w:t xml:space="preserve">  硕博连读研究生在注册为博士研究生之前，按照 硕士研究生身份申请学业奖学金；注册为博士研究生后，按照博士研究生身份申请学业奖学金。直博生按照博士研究生身份申请学业奖学金。</w:t>
      </w:r>
    </w:p>
    <w:p w14:paraId="6769C06B">
      <w:pPr>
        <w:spacing w:line="540" w:lineRule="exact"/>
        <w:ind w:firstLine="562" w:firstLineChars="200"/>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pacing w:val="7"/>
          <w:sz w:val="28"/>
          <w:szCs w:val="28"/>
          <w:lang w:val="en-US" w:eastAsia="zh-CN"/>
        </w:rPr>
        <w:t>奖励标准</w:t>
      </w:r>
    </w:p>
    <w:p w14:paraId="7BD33B7B">
      <w:pPr>
        <w:pStyle w:val="2"/>
        <w:spacing w:line="316" w:lineRule="auto"/>
        <w:ind w:right="275"/>
        <w:jc w:val="both"/>
        <w:rPr>
          <w:rFonts w:hint="eastAsia" w:ascii="黑体" w:hAnsi="黑体" w:eastAsia="黑体" w:cs="黑体"/>
          <w:spacing w:val="1"/>
          <w:sz w:val="24"/>
          <w:szCs w:val="24"/>
          <w:highlight w:val="none"/>
          <w:lang w:eastAsia="zh-CN"/>
        </w:rPr>
      </w:pPr>
    </w:p>
    <w:tbl>
      <w:tblPr>
        <w:tblStyle w:val="6"/>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943"/>
        <w:gridCol w:w="1497"/>
        <w:gridCol w:w="1567"/>
        <w:gridCol w:w="1742"/>
      </w:tblGrid>
      <w:tr w14:paraId="383D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tcBorders>
              <w:tl2br w:val="nil"/>
              <w:tr2bl w:val="nil"/>
            </w:tcBorders>
            <w:vAlign w:val="center"/>
          </w:tcPr>
          <w:p w14:paraId="1A5D83D5">
            <w:pPr>
              <w:ind w:left="18" w:leftChars="0" w:hanging="18" w:hangingChars="9"/>
              <w:jc w:val="center"/>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奖励项目</w:t>
            </w:r>
          </w:p>
        </w:tc>
        <w:tc>
          <w:tcPr>
            <w:tcW w:w="2440" w:type="dxa"/>
            <w:gridSpan w:val="2"/>
            <w:tcBorders>
              <w:tl2br w:val="nil"/>
              <w:tr2bl w:val="nil"/>
            </w:tcBorders>
            <w:vAlign w:val="center"/>
          </w:tcPr>
          <w:p w14:paraId="505BF1DE">
            <w:pPr>
              <w:ind w:left="18" w:leftChars="0" w:hanging="18" w:hangingChars="9"/>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 xml:space="preserve">奖 励 </w:t>
            </w:r>
            <w:r>
              <w:rPr>
                <w:rFonts w:hint="eastAsia" w:asciiTheme="minorEastAsia" w:hAnsiTheme="minorEastAsia" w:eastAsiaTheme="minorEastAsia" w:cstheme="minorEastAsia"/>
                <w:color w:val="auto"/>
                <w:kern w:val="2"/>
                <w:sz w:val="21"/>
                <w:szCs w:val="21"/>
                <w:highlight w:val="none"/>
                <w:lang w:eastAsia="zh-CN"/>
              </w:rPr>
              <w:t>类</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lang w:eastAsia="zh-CN"/>
              </w:rPr>
              <w:t>别</w:t>
            </w:r>
          </w:p>
        </w:tc>
        <w:tc>
          <w:tcPr>
            <w:tcW w:w="1567" w:type="dxa"/>
            <w:tcBorders>
              <w:tl2br w:val="nil"/>
              <w:tr2bl w:val="nil"/>
            </w:tcBorders>
            <w:vAlign w:val="center"/>
          </w:tcPr>
          <w:p w14:paraId="3440C9A6">
            <w:pPr>
              <w:ind w:left="18" w:leftChars="0" w:hanging="18" w:hangingChars="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每人奖励金额(</w:t>
            </w:r>
            <w:r>
              <w:rPr>
                <w:rFonts w:hint="eastAsia" w:asciiTheme="minorEastAsia" w:hAnsiTheme="minorEastAsia" w:eastAsiaTheme="minorEastAsia" w:cstheme="minorEastAsia"/>
                <w:color w:val="auto"/>
                <w:kern w:val="2"/>
                <w:sz w:val="21"/>
                <w:szCs w:val="21"/>
                <w:highlight w:val="none"/>
                <w:lang w:eastAsia="zh-CN"/>
              </w:rPr>
              <w:t>元</w:t>
            </w:r>
            <w:r>
              <w:rPr>
                <w:rFonts w:hint="eastAsia" w:asciiTheme="minorEastAsia" w:hAnsiTheme="minorEastAsia" w:eastAsiaTheme="minorEastAsia" w:cstheme="minorEastAsia"/>
                <w:color w:val="auto"/>
                <w:kern w:val="2"/>
                <w:sz w:val="21"/>
                <w:szCs w:val="21"/>
                <w:highlight w:val="none"/>
                <w:lang w:val="en-US" w:eastAsia="zh-CN"/>
              </w:rPr>
              <w:t>·年）</w:t>
            </w:r>
          </w:p>
        </w:tc>
        <w:tc>
          <w:tcPr>
            <w:tcW w:w="1742" w:type="dxa"/>
            <w:tcBorders>
              <w:tl2br w:val="nil"/>
              <w:tr2bl w:val="nil"/>
            </w:tcBorders>
            <w:vAlign w:val="center"/>
          </w:tcPr>
          <w:p w14:paraId="403329C1">
            <w:pPr>
              <w:ind w:left="18" w:leftChars="0" w:hanging="18" w:hangingChars="9"/>
              <w:jc w:val="center"/>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获奖比例或指标</w:t>
            </w:r>
          </w:p>
        </w:tc>
      </w:tr>
      <w:tr w14:paraId="1514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restart"/>
            <w:tcBorders>
              <w:tl2br w:val="nil"/>
              <w:tr2bl w:val="nil"/>
            </w:tcBorders>
            <w:vAlign w:val="center"/>
          </w:tcPr>
          <w:p w14:paraId="6EE07F12">
            <w:pPr>
              <w:ind w:left="19" w:leftChars="0" w:hanging="19" w:hangingChars="9"/>
              <w:jc w:val="center"/>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spacing w:val="1"/>
                <w:sz w:val="21"/>
                <w:szCs w:val="21"/>
                <w:highlight w:val="none"/>
                <w:lang w:eastAsia="zh-CN"/>
              </w:rPr>
              <w:t>研究生学业奖学金</w:t>
            </w:r>
          </w:p>
        </w:tc>
        <w:tc>
          <w:tcPr>
            <w:tcW w:w="943" w:type="dxa"/>
            <w:vMerge w:val="restart"/>
            <w:tcBorders>
              <w:tl2br w:val="nil"/>
              <w:tr2bl w:val="nil"/>
            </w:tcBorders>
            <w:vAlign w:val="center"/>
          </w:tcPr>
          <w:p w14:paraId="5F0509EB">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lang w:eastAsia="zh-CN"/>
              </w:rPr>
            </w:pPr>
            <w:r>
              <w:rPr>
                <w:rFonts w:hint="eastAsia" w:asciiTheme="minorEastAsia" w:hAnsiTheme="minorEastAsia" w:eastAsiaTheme="minorEastAsia" w:cstheme="minorEastAsia"/>
                <w:color w:val="auto"/>
                <w:sz w:val="21"/>
                <w:szCs w:val="21"/>
                <w:highlight w:val="none"/>
                <w:shd w:val="clear" w:color="auto" w:fill="FFFFFF"/>
                <w:lang w:eastAsia="zh-CN"/>
              </w:rPr>
              <w:t>博士</w:t>
            </w:r>
          </w:p>
        </w:tc>
        <w:tc>
          <w:tcPr>
            <w:tcW w:w="1497" w:type="dxa"/>
            <w:tcBorders>
              <w:tl2br w:val="nil"/>
              <w:tr2bl w:val="nil"/>
            </w:tcBorders>
            <w:vAlign w:val="center"/>
          </w:tcPr>
          <w:p w14:paraId="03A99871">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lang w:eastAsia="zh-CN"/>
              </w:rPr>
            </w:pPr>
            <w:r>
              <w:rPr>
                <w:rFonts w:hint="eastAsia" w:asciiTheme="minorEastAsia" w:hAnsiTheme="minorEastAsia" w:eastAsiaTheme="minorEastAsia" w:cstheme="minorEastAsia"/>
                <w:color w:val="auto"/>
                <w:sz w:val="21"/>
                <w:szCs w:val="21"/>
                <w:highlight w:val="none"/>
                <w:shd w:val="clear" w:color="auto" w:fill="FFFFFF"/>
                <w:lang w:eastAsia="zh-CN"/>
              </w:rPr>
              <w:t>新生不分等级</w:t>
            </w:r>
          </w:p>
        </w:tc>
        <w:tc>
          <w:tcPr>
            <w:tcW w:w="1567" w:type="dxa"/>
            <w:tcBorders>
              <w:tl2br w:val="nil"/>
              <w:tr2bl w:val="nil"/>
            </w:tcBorders>
            <w:vAlign w:val="center"/>
          </w:tcPr>
          <w:p w14:paraId="69AD7238">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15000元</w:t>
            </w:r>
          </w:p>
        </w:tc>
        <w:tc>
          <w:tcPr>
            <w:tcW w:w="1742" w:type="dxa"/>
            <w:tcBorders>
              <w:tl2br w:val="nil"/>
              <w:tr2bl w:val="nil"/>
            </w:tcBorders>
            <w:vAlign w:val="center"/>
          </w:tcPr>
          <w:p w14:paraId="1FAFBCEA">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100%</w:t>
            </w:r>
          </w:p>
        </w:tc>
      </w:tr>
      <w:tr w14:paraId="55A9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14:paraId="2A42992B">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943" w:type="dxa"/>
            <w:vMerge w:val="continue"/>
            <w:tcBorders>
              <w:tl2br w:val="nil"/>
              <w:tr2bl w:val="nil"/>
            </w:tcBorders>
            <w:vAlign w:val="center"/>
          </w:tcPr>
          <w:p w14:paraId="0785894E">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1497" w:type="dxa"/>
            <w:tcBorders>
              <w:tl2br w:val="nil"/>
              <w:tr2bl w:val="nil"/>
            </w:tcBorders>
            <w:vAlign w:val="center"/>
          </w:tcPr>
          <w:p w14:paraId="7A0ED1D7">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lang w:eastAsia="zh-CN"/>
              </w:rPr>
            </w:pPr>
            <w:r>
              <w:rPr>
                <w:rFonts w:hint="eastAsia" w:asciiTheme="minorEastAsia" w:hAnsiTheme="minorEastAsia" w:eastAsiaTheme="minorEastAsia" w:cstheme="minorEastAsia"/>
                <w:color w:val="auto"/>
                <w:sz w:val="21"/>
                <w:szCs w:val="21"/>
                <w:highlight w:val="none"/>
                <w:shd w:val="clear" w:color="auto" w:fill="FFFFFF"/>
                <w:lang w:eastAsia="zh-CN"/>
              </w:rPr>
              <w:t>高年级一等奖</w:t>
            </w:r>
          </w:p>
        </w:tc>
        <w:tc>
          <w:tcPr>
            <w:tcW w:w="1567" w:type="dxa"/>
            <w:tcBorders>
              <w:tl2br w:val="nil"/>
              <w:tr2bl w:val="nil"/>
            </w:tcBorders>
            <w:vAlign w:val="center"/>
          </w:tcPr>
          <w:p w14:paraId="725A6F4F">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18000元</w:t>
            </w:r>
          </w:p>
        </w:tc>
        <w:tc>
          <w:tcPr>
            <w:tcW w:w="1742" w:type="dxa"/>
            <w:tcBorders>
              <w:tl2br w:val="nil"/>
              <w:tr2bl w:val="nil"/>
            </w:tcBorders>
            <w:vAlign w:val="center"/>
          </w:tcPr>
          <w:p w14:paraId="3A5FB00F">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30%</w:t>
            </w:r>
          </w:p>
        </w:tc>
      </w:tr>
      <w:tr w14:paraId="24E8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14:paraId="441EF454">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943" w:type="dxa"/>
            <w:vMerge w:val="continue"/>
            <w:tcBorders>
              <w:tl2br w:val="nil"/>
              <w:tr2bl w:val="nil"/>
            </w:tcBorders>
            <w:vAlign w:val="center"/>
          </w:tcPr>
          <w:p w14:paraId="744CE2EC">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lang w:eastAsia="zh-CN"/>
              </w:rPr>
            </w:pPr>
          </w:p>
        </w:tc>
        <w:tc>
          <w:tcPr>
            <w:tcW w:w="1497" w:type="dxa"/>
            <w:tcBorders>
              <w:tl2br w:val="nil"/>
              <w:tr2bl w:val="nil"/>
            </w:tcBorders>
            <w:vAlign w:val="center"/>
          </w:tcPr>
          <w:p w14:paraId="1EAEED3D">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lang w:eastAsia="zh-CN"/>
              </w:rPr>
            </w:pPr>
            <w:r>
              <w:rPr>
                <w:rFonts w:hint="eastAsia" w:asciiTheme="minorEastAsia" w:hAnsiTheme="minorEastAsia" w:eastAsiaTheme="minorEastAsia" w:cstheme="minorEastAsia"/>
                <w:color w:val="auto"/>
                <w:sz w:val="21"/>
                <w:szCs w:val="21"/>
                <w:highlight w:val="none"/>
                <w:shd w:val="clear" w:color="auto" w:fill="FFFFFF"/>
                <w:lang w:eastAsia="zh-CN"/>
              </w:rPr>
              <w:t>高年级二等奖</w:t>
            </w:r>
          </w:p>
        </w:tc>
        <w:tc>
          <w:tcPr>
            <w:tcW w:w="1567" w:type="dxa"/>
            <w:tcBorders>
              <w:tl2br w:val="nil"/>
              <w:tr2bl w:val="nil"/>
            </w:tcBorders>
            <w:vAlign w:val="center"/>
          </w:tcPr>
          <w:p w14:paraId="74467B39">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13000元</w:t>
            </w:r>
          </w:p>
        </w:tc>
        <w:tc>
          <w:tcPr>
            <w:tcW w:w="1742" w:type="dxa"/>
            <w:tcBorders>
              <w:tl2br w:val="nil"/>
              <w:tr2bl w:val="nil"/>
            </w:tcBorders>
            <w:vAlign w:val="center"/>
          </w:tcPr>
          <w:p w14:paraId="1CA75CDD">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60%</w:t>
            </w:r>
          </w:p>
        </w:tc>
      </w:tr>
      <w:tr w14:paraId="3C3E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14:paraId="0A4FF955">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943" w:type="dxa"/>
            <w:vMerge w:val="continue"/>
            <w:tcBorders>
              <w:tl2br w:val="nil"/>
              <w:tr2bl w:val="nil"/>
            </w:tcBorders>
            <w:vAlign w:val="center"/>
          </w:tcPr>
          <w:p w14:paraId="4C080EFD">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1497" w:type="dxa"/>
            <w:tcBorders>
              <w:tl2br w:val="nil"/>
              <w:tr2bl w:val="nil"/>
            </w:tcBorders>
            <w:vAlign w:val="center"/>
          </w:tcPr>
          <w:p w14:paraId="1ADA0B06">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lang w:eastAsia="zh-CN"/>
              </w:rPr>
              <w:t>高年级三等奖</w:t>
            </w:r>
          </w:p>
        </w:tc>
        <w:tc>
          <w:tcPr>
            <w:tcW w:w="1567" w:type="dxa"/>
            <w:tcBorders>
              <w:tl2br w:val="nil"/>
              <w:tr2bl w:val="nil"/>
            </w:tcBorders>
            <w:vAlign w:val="center"/>
          </w:tcPr>
          <w:p w14:paraId="124FD031">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5000元</w:t>
            </w:r>
          </w:p>
        </w:tc>
        <w:tc>
          <w:tcPr>
            <w:tcW w:w="1742" w:type="dxa"/>
            <w:tcBorders>
              <w:tl2br w:val="nil"/>
              <w:tr2bl w:val="nil"/>
            </w:tcBorders>
            <w:vAlign w:val="center"/>
          </w:tcPr>
          <w:p w14:paraId="0FBC95CB">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10%</w:t>
            </w:r>
          </w:p>
        </w:tc>
      </w:tr>
      <w:tr w14:paraId="054B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14:paraId="0A7E54B1">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943" w:type="dxa"/>
            <w:vMerge w:val="restart"/>
            <w:tcBorders>
              <w:tl2br w:val="nil"/>
              <w:tr2bl w:val="nil"/>
            </w:tcBorders>
            <w:vAlign w:val="center"/>
          </w:tcPr>
          <w:p w14:paraId="2BEBD5D9">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lang w:eastAsia="zh-CN"/>
              </w:rPr>
            </w:pPr>
            <w:r>
              <w:rPr>
                <w:rFonts w:hint="eastAsia" w:asciiTheme="minorEastAsia" w:hAnsiTheme="minorEastAsia" w:eastAsiaTheme="minorEastAsia" w:cstheme="minorEastAsia"/>
                <w:color w:val="auto"/>
                <w:sz w:val="21"/>
                <w:szCs w:val="21"/>
                <w:highlight w:val="none"/>
                <w:shd w:val="clear" w:color="auto" w:fill="FFFFFF"/>
                <w:lang w:eastAsia="zh-CN"/>
              </w:rPr>
              <w:t>硕士</w:t>
            </w:r>
          </w:p>
        </w:tc>
        <w:tc>
          <w:tcPr>
            <w:tcW w:w="1497" w:type="dxa"/>
            <w:tcBorders>
              <w:tl2br w:val="nil"/>
              <w:tr2bl w:val="nil"/>
            </w:tcBorders>
            <w:vAlign w:val="center"/>
          </w:tcPr>
          <w:p w14:paraId="551A3557">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lang w:eastAsia="zh-CN"/>
              </w:rPr>
            </w:pPr>
            <w:r>
              <w:rPr>
                <w:rFonts w:hint="eastAsia" w:asciiTheme="minorEastAsia" w:hAnsiTheme="minorEastAsia" w:eastAsiaTheme="minorEastAsia" w:cstheme="minorEastAsia"/>
                <w:color w:val="auto"/>
                <w:sz w:val="21"/>
                <w:szCs w:val="21"/>
                <w:highlight w:val="none"/>
                <w:shd w:val="clear" w:color="auto" w:fill="FFFFFF"/>
                <w:lang w:eastAsia="zh-CN"/>
              </w:rPr>
              <w:t>新生（推免）</w:t>
            </w:r>
          </w:p>
        </w:tc>
        <w:tc>
          <w:tcPr>
            <w:tcW w:w="1567" w:type="dxa"/>
            <w:tcBorders>
              <w:tl2br w:val="nil"/>
              <w:tr2bl w:val="nil"/>
            </w:tcBorders>
            <w:vAlign w:val="center"/>
          </w:tcPr>
          <w:p w14:paraId="049CD6A0">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10000元</w:t>
            </w:r>
          </w:p>
        </w:tc>
        <w:tc>
          <w:tcPr>
            <w:tcW w:w="1742" w:type="dxa"/>
            <w:tcBorders>
              <w:tl2br w:val="nil"/>
              <w:tr2bl w:val="nil"/>
            </w:tcBorders>
            <w:vAlign w:val="center"/>
          </w:tcPr>
          <w:p w14:paraId="6D42137C">
            <w:pPr>
              <w:ind w:left="18" w:leftChars="0" w:hanging="18" w:hangingChars="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100%</w:t>
            </w:r>
          </w:p>
        </w:tc>
      </w:tr>
      <w:tr w14:paraId="1812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14:paraId="54ABD0DF">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943" w:type="dxa"/>
            <w:vMerge w:val="continue"/>
            <w:tcBorders>
              <w:tl2br w:val="nil"/>
              <w:tr2bl w:val="nil"/>
            </w:tcBorders>
            <w:vAlign w:val="center"/>
          </w:tcPr>
          <w:p w14:paraId="1D72BA02">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1497" w:type="dxa"/>
            <w:tcBorders>
              <w:tl2br w:val="nil"/>
              <w:tr2bl w:val="nil"/>
            </w:tcBorders>
            <w:vAlign w:val="center"/>
          </w:tcPr>
          <w:p w14:paraId="6DD2FD3D">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lang w:eastAsia="zh-CN"/>
              </w:rPr>
              <w:t>新生（非推免）</w:t>
            </w:r>
          </w:p>
        </w:tc>
        <w:tc>
          <w:tcPr>
            <w:tcW w:w="1567" w:type="dxa"/>
            <w:tcBorders>
              <w:tl2br w:val="nil"/>
              <w:tr2bl w:val="nil"/>
            </w:tcBorders>
            <w:vAlign w:val="center"/>
          </w:tcPr>
          <w:p w14:paraId="1CA16F3F">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8000元</w:t>
            </w:r>
          </w:p>
        </w:tc>
        <w:tc>
          <w:tcPr>
            <w:tcW w:w="1742" w:type="dxa"/>
            <w:tcBorders>
              <w:tl2br w:val="nil"/>
              <w:tr2bl w:val="nil"/>
            </w:tcBorders>
            <w:vAlign w:val="center"/>
          </w:tcPr>
          <w:p w14:paraId="173C7439">
            <w:pPr>
              <w:ind w:left="18" w:leftChars="0" w:hanging="18" w:hangingChars="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100%</w:t>
            </w:r>
          </w:p>
        </w:tc>
      </w:tr>
      <w:tr w14:paraId="5BFD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14:paraId="7F3924F5">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943" w:type="dxa"/>
            <w:vMerge w:val="continue"/>
            <w:tcBorders>
              <w:tl2br w:val="nil"/>
              <w:tr2bl w:val="nil"/>
            </w:tcBorders>
            <w:vAlign w:val="center"/>
          </w:tcPr>
          <w:p w14:paraId="36ABC792">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1497" w:type="dxa"/>
            <w:tcBorders>
              <w:tl2br w:val="nil"/>
              <w:tr2bl w:val="nil"/>
            </w:tcBorders>
            <w:vAlign w:val="center"/>
          </w:tcPr>
          <w:p w14:paraId="4ECE3629">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lang w:eastAsia="zh-CN"/>
              </w:rPr>
            </w:pPr>
            <w:r>
              <w:rPr>
                <w:rFonts w:hint="eastAsia" w:asciiTheme="minorEastAsia" w:hAnsiTheme="minorEastAsia" w:eastAsiaTheme="minorEastAsia" w:cstheme="minorEastAsia"/>
                <w:color w:val="auto"/>
                <w:sz w:val="21"/>
                <w:szCs w:val="21"/>
                <w:highlight w:val="none"/>
                <w:shd w:val="clear" w:color="auto" w:fill="FFFFFF"/>
                <w:lang w:eastAsia="zh-CN"/>
              </w:rPr>
              <w:t>高年级一等奖</w:t>
            </w:r>
          </w:p>
        </w:tc>
        <w:tc>
          <w:tcPr>
            <w:tcW w:w="1567" w:type="dxa"/>
            <w:tcBorders>
              <w:tl2br w:val="nil"/>
              <w:tr2bl w:val="nil"/>
            </w:tcBorders>
            <w:vAlign w:val="center"/>
          </w:tcPr>
          <w:p w14:paraId="1C067EBF">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12000元</w:t>
            </w:r>
          </w:p>
        </w:tc>
        <w:tc>
          <w:tcPr>
            <w:tcW w:w="1742" w:type="dxa"/>
            <w:tcBorders>
              <w:tl2br w:val="nil"/>
              <w:tr2bl w:val="nil"/>
            </w:tcBorders>
            <w:vAlign w:val="center"/>
          </w:tcPr>
          <w:p w14:paraId="0CFE022B">
            <w:pPr>
              <w:ind w:left="18" w:leftChars="0" w:hanging="18" w:hangingChars="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30%</w:t>
            </w:r>
          </w:p>
        </w:tc>
      </w:tr>
      <w:tr w14:paraId="0A8E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14:paraId="643A3E7E">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943" w:type="dxa"/>
            <w:vMerge w:val="continue"/>
            <w:tcBorders>
              <w:tl2br w:val="nil"/>
              <w:tr2bl w:val="nil"/>
            </w:tcBorders>
            <w:vAlign w:val="center"/>
          </w:tcPr>
          <w:p w14:paraId="5B25F354">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1497" w:type="dxa"/>
            <w:tcBorders>
              <w:tl2br w:val="nil"/>
              <w:tr2bl w:val="nil"/>
            </w:tcBorders>
            <w:vAlign w:val="center"/>
          </w:tcPr>
          <w:p w14:paraId="7414EE20">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lang w:eastAsia="zh-CN"/>
              </w:rPr>
              <w:t>高年级二等奖</w:t>
            </w:r>
          </w:p>
        </w:tc>
        <w:tc>
          <w:tcPr>
            <w:tcW w:w="1567" w:type="dxa"/>
            <w:tcBorders>
              <w:tl2br w:val="nil"/>
              <w:tr2bl w:val="nil"/>
            </w:tcBorders>
            <w:vAlign w:val="center"/>
          </w:tcPr>
          <w:p w14:paraId="1888C8DC">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8000元</w:t>
            </w:r>
          </w:p>
        </w:tc>
        <w:tc>
          <w:tcPr>
            <w:tcW w:w="1742" w:type="dxa"/>
            <w:tcBorders>
              <w:tl2br w:val="nil"/>
              <w:tr2bl w:val="nil"/>
            </w:tcBorders>
            <w:vAlign w:val="center"/>
          </w:tcPr>
          <w:p w14:paraId="17FFC39C">
            <w:pPr>
              <w:ind w:left="18" w:leftChars="0" w:hanging="18" w:hangingChars="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60%</w:t>
            </w:r>
          </w:p>
        </w:tc>
      </w:tr>
      <w:tr w14:paraId="6715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14:paraId="0BBE40F3">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943" w:type="dxa"/>
            <w:vMerge w:val="continue"/>
            <w:tcBorders>
              <w:tl2br w:val="nil"/>
              <w:tr2bl w:val="nil"/>
            </w:tcBorders>
            <w:vAlign w:val="center"/>
          </w:tcPr>
          <w:p w14:paraId="38D30670">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p>
        </w:tc>
        <w:tc>
          <w:tcPr>
            <w:tcW w:w="1497" w:type="dxa"/>
            <w:tcBorders>
              <w:tl2br w:val="nil"/>
              <w:tr2bl w:val="nil"/>
            </w:tcBorders>
            <w:vAlign w:val="center"/>
          </w:tcPr>
          <w:p w14:paraId="308BBD50">
            <w:pPr>
              <w:ind w:left="18" w:leftChars="0" w:hanging="18" w:hangingChars="9"/>
              <w:jc w:val="center"/>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lang w:eastAsia="zh-CN"/>
              </w:rPr>
              <w:t>高年级三等奖</w:t>
            </w:r>
          </w:p>
        </w:tc>
        <w:tc>
          <w:tcPr>
            <w:tcW w:w="1567" w:type="dxa"/>
            <w:tcBorders>
              <w:tl2br w:val="nil"/>
              <w:tr2bl w:val="nil"/>
            </w:tcBorders>
            <w:vAlign w:val="center"/>
          </w:tcPr>
          <w:p w14:paraId="4A8038A6">
            <w:pPr>
              <w:ind w:left="18" w:leftChars="0" w:hanging="18" w:hangingChars="9"/>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5000元</w:t>
            </w:r>
          </w:p>
        </w:tc>
        <w:tc>
          <w:tcPr>
            <w:tcW w:w="1742" w:type="dxa"/>
            <w:tcBorders>
              <w:tl2br w:val="nil"/>
              <w:tr2bl w:val="nil"/>
            </w:tcBorders>
            <w:vAlign w:val="center"/>
          </w:tcPr>
          <w:p w14:paraId="202340FA">
            <w:pPr>
              <w:ind w:left="18" w:leftChars="0" w:hanging="18" w:hangingChars="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10%</w:t>
            </w:r>
          </w:p>
        </w:tc>
      </w:tr>
    </w:tbl>
    <w:p w14:paraId="38197E86">
      <w:pPr>
        <w:pStyle w:val="2"/>
        <w:spacing w:line="316" w:lineRule="auto"/>
        <w:ind w:left="21" w:leftChars="0" w:right="275" w:hanging="21" w:hangingChars="9"/>
        <w:jc w:val="center"/>
        <w:rPr>
          <w:rFonts w:hint="eastAsia" w:ascii="黑体" w:hAnsi="黑体" w:eastAsia="黑体" w:cs="黑体"/>
          <w:spacing w:val="1"/>
          <w:sz w:val="24"/>
          <w:szCs w:val="24"/>
          <w:highlight w:val="none"/>
          <w:lang w:eastAsia="zh-CN"/>
        </w:rPr>
      </w:pPr>
    </w:p>
    <w:p w14:paraId="721FBAB6">
      <w:pPr>
        <w:pStyle w:val="2"/>
        <w:spacing w:line="316" w:lineRule="auto"/>
        <w:ind w:left="21" w:leftChars="0" w:right="275" w:hanging="21" w:hangingChars="9"/>
        <w:jc w:val="center"/>
        <w:rPr>
          <w:rFonts w:hint="eastAsia" w:ascii="黑体" w:hAnsi="黑体" w:eastAsia="黑体" w:cs="黑体"/>
          <w:spacing w:val="1"/>
          <w:sz w:val="24"/>
          <w:szCs w:val="24"/>
          <w:highlight w:val="none"/>
          <w:lang w:val="zh-CN" w:eastAsia="zh-CN"/>
        </w:rPr>
      </w:pPr>
    </w:p>
    <w:p w14:paraId="115BAC12">
      <w:pPr>
        <w:pStyle w:val="2"/>
        <w:spacing w:line="316" w:lineRule="auto"/>
        <w:ind w:left="21" w:leftChars="0" w:right="275" w:hanging="21" w:hangingChars="9"/>
        <w:jc w:val="center"/>
        <w:rPr>
          <w:rFonts w:hint="eastAsia" w:ascii="黑体" w:hAnsi="黑体" w:eastAsia="黑体" w:cs="黑体"/>
          <w:spacing w:val="1"/>
          <w:sz w:val="24"/>
          <w:szCs w:val="24"/>
          <w:highlight w:val="none"/>
          <w:lang w:val="zh-CN" w:eastAsia="zh-CN"/>
        </w:rPr>
      </w:pPr>
    </w:p>
    <w:p w14:paraId="7A802D9D">
      <w:pPr>
        <w:spacing w:afterLines="100" w:line="540" w:lineRule="exact"/>
        <w:jc w:val="center"/>
        <w:rPr>
          <w:rStyle w:val="8"/>
          <w:rFonts w:hint="eastAsia" w:asciiTheme="majorEastAsia" w:hAnsiTheme="majorEastAsia" w:eastAsiaTheme="majorEastAsia" w:cstheme="majorEastAsia"/>
          <w:sz w:val="28"/>
          <w:szCs w:val="28"/>
        </w:rPr>
      </w:pPr>
      <w:r>
        <w:rPr>
          <w:rStyle w:val="8"/>
          <w:rFonts w:hint="eastAsia" w:asciiTheme="majorEastAsia" w:hAnsiTheme="majorEastAsia" w:eastAsiaTheme="majorEastAsia" w:cstheme="majorEastAsia"/>
          <w:sz w:val="28"/>
          <w:szCs w:val="28"/>
        </w:rPr>
        <w:t xml:space="preserve"> 第</w:t>
      </w:r>
      <w:r>
        <w:rPr>
          <w:rStyle w:val="8"/>
          <w:rFonts w:hint="eastAsia" w:asciiTheme="majorEastAsia" w:hAnsiTheme="majorEastAsia" w:eastAsiaTheme="majorEastAsia" w:cstheme="majorEastAsia"/>
          <w:sz w:val="28"/>
          <w:szCs w:val="28"/>
          <w:lang w:val="en-US" w:eastAsia="zh-CN"/>
        </w:rPr>
        <w:t>二</w:t>
      </w:r>
      <w:r>
        <w:rPr>
          <w:rStyle w:val="8"/>
          <w:rFonts w:hint="eastAsia" w:asciiTheme="majorEastAsia" w:hAnsiTheme="majorEastAsia" w:eastAsiaTheme="majorEastAsia" w:cstheme="majorEastAsia"/>
          <w:sz w:val="28"/>
          <w:szCs w:val="28"/>
        </w:rPr>
        <w:t>章</w:t>
      </w:r>
      <w:r>
        <w:rPr>
          <w:rStyle w:val="8"/>
          <w:rFonts w:hint="eastAsia" w:asciiTheme="majorEastAsia" w:hAnsiTheme="majorEastAsia" w:eastAsiaTheme="majorEastAsia" w:cstheme="majorEastAsia"/>
          <w:sz w:val="28"/>
          <w:szCs w:val="28"/>
          <w:lang w:val="en-US" w:eastAsia="zh-CN"/>
        </w:rPr>
        <w:t xml:space="preserve">  </w:t>
      </w:r>
      <w:r>
        <w:rPr>
          <w:rStyle w:val="8"/>
          <w:rFonts w:hint="eastAsia" w:asciiTheme="majorEastAsia" w:hAnsiTheme="majorEastAsia" w:eastAsiaTheme="majorEastAsia" w:cstheme="majorEastAsia"/>
          <w:sz w:val="28"/>
          <w:szCs w:val="28"/>
        </w:rPr>
        <w:t>研究生学业奖学金评定条件</w:t>
      </w:r>
    </w:p>
    <w:p w14:paraId="4076C03D">
      <w:pPr>
        <w:spacing w:before="101" w:line="322" w:lineRule="auto"/>
        <w:ind w:left="3" w:right="70" w:firstLine="655"/>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b/>
          <w:bCs/>
          <w:spacing w:val="8"/>
          <w:sz w:val="28"/>
          <w:szCs w:val="28"/>
        </w:rPr>
        <w:t>第</w:t>
      </w:r>
      <w:r>
        <w:rPr>
          <w:rFonts w:hint="eastAsia" w:asciiTheme="minorEastAsia" w:hAnsiTheme="minorEastAsia" w:eastAsiaTheme="minorEastAsia" w:cstheme="minorEastAsia"/>
          <w:b/>
          <w:bCs/>
          <w:spacing w:val="8"/>
          <w:sz w:val="28"/>
          <w:szCs w:val="28"/>
          <w:lang w:val="en-US" w:eastAsia="zh-CN"/>
        </w:rPr>
        <w:t>四</w:t>
      </w:r>
      <w:r>
        <w:rPr>
          <w:rFonts w:hint="eastAsia" w:asciiTheme="minorEastAsia" w:hAnsiTheme="minorEastAsia" w:eastAsiaTheme="minorEastAsia" w:cstheme="minorEastAsia"/>
          <w:b/>
          <w:bCs/>
          <w:spacing w:val="8"/>
          <w:sz w:val="28"/>
          <w:szCs w:val="28"/>
        </w:rPr>
        <w:t>条</w:t>
      </w:r>
      <w:r>
        <w:rPr>
          <w:rFonts w:hint="eastAsia" w:asciiTheme="minorEastAsia" w:hAnsiTheme="minorEastAsia" w:eastAsiaTheme="minorEastAsia" w:cstheme="minorEastAsia"/>
          <w:b/>
          <w:bCs/>
          <w:spacing w:val="8"/>
          <w:sz w:val="28"/>
          <w:szCs w:val="28"/>
          <w:lang w:val="en-US" w:eastAsia="zh-CN"/>
        </w:rPr>
        <w:t xml:space="preserve">  </w:t>
      </w:r>
      <w:r>
        <w:rPr>
          <w:rFonts w:hint="eastAsia" w:asciiTheme="minorEastAsia" w:hAnsiTheme="minorEastAsia" w:eastAsiaTheme="minorEastAsia" w:cstheme="minorEastAsia"/>
          <w:spacing w:val="7"/>
          <w:sz w:val="28"/>
          <w:szCs w:val="28"/>
        </w:rPr>
        <w:t>研究生学业奖学金申请基本条件</w:t>
      </w:r>
    </w:p>
    <w:p w14:paraId="59CB3A01">
      <w:pPr>
        <w:spacing w:line="326" w:lineRule="auto"/>
        <w:ind w:right="70" w:firstLine="669"/>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lang w:val="en-US" w:eastAsia="zh-CN"/>
        </w:rPr>
        <w:t>（一）</w:t>
      </w:r>
      <w:r>
        <w:rPr>
          <w:rFonts w:hint="eastAsia" w:asciiTheme="minorEastAsia" w:hAnsiTheme="minorEastAsia" w:eastAsiaTheme="minorEastAsia" w:cstheme="minorEastAsia"/>
          <w:spacing w:val="7"/>
          <w:sz w:val="28"/>
          <w:szCs w:val="28"/>
        </w:rPr>
        <w:t>热爱祖国，热爱社会主义，拥护中国共产党的领导；</w:t>
      </w:r>
    </w:p>
    <w:p w14:paraId="7C94D4E3">
      <w:pPr>
        <w:spacing w:line="326" w:lineRule="auto"/>
        <w:ind w:right="70" w:firstLine="669"/>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lang w:val="en-US" w:eastAsia="zh-CN"/>
        </w:rPr>
        <w:t>（二）</w:t>
      </w:r>
      <w:r>
        <w:rPr>
          <w:rFonts w:hint="eastAsia" w:asciiTheme="minorEastAsia" w:hAnsiTheme="minorEastAsia" w:eastAsiaTheme="minorEastAsia" w:cstheme="minorEastAsia"/>
          <w:spacing w:val="7"/>
          <w:sz w:val="28"/>
          <w:szCs w:val="28"/>
        </w:rPr>
        <w:t>遵守宪法和法律，遵守学校规章制度；</w:t>
      </w:r>
    </w:p>
    <w:p w14:paraId="52CCA235">
      <w:pPr>
        <w:spacing w:line="326" w:lineRule="auto"/>
        <w:ind w:right="70" w:firstLine="669"/>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lang w:val="en-US" w:eastAsia="zh-CN"/>
        </w:rPr>
        <w:t>（三）</w:t>
      </w:r>
      <w:r>
        <w:rPr>
          <w:rFonts w:hint="eastAsia" w:asciiTheme="minorEastAsia" w:hAnsiTheme="minorEastAsia" w:eastAsiaTheme="minorEastAsia" w:cstheme="minorEastAsia"/>
          <w:spacing w:val="7"/>
          <w:sz w:val="28"/>
          <w:szCs w:val="28"/>
        </w:rPr>
        <w:t>诚实守信</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品学兼优；</w:t>
      </w:r>
    </w:p>
    <w:p w14:paraId="21CF7E48">
      <w:pPr>
        <w:spacing w:line="326" w:lineRule="auto"/>
        <w:ind w:right="70" w:firstLine="669"/>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lang w:val="en-US" w:eastAsia="zh-CN"/>
        </w:rPr>
        <w:t>（四）</w:t>
      </w:r>
      <w:r>
        <w:rPr>
          <w:rFonts w:hint="eastAsia" w:asciiTheme="minorEastAsia" w:hAnsiTheme="minorEastAsia" w:eastAsiaTheme="minorEastAsia" w:cstheme="minorEastAsia"/>
          <w:spacing w:val="7"/>
          <w:sz w:val="28"/>
          <w:szCs w:val="28"/>
        </w:rPr>
        <w:t>积极参与科学研究、学术活动、社会实践，社会服务、学生工作等活动。</w:t>
      </w:r>
    </w:p>
    <w:p w14:paraId="45CDC41B">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 xml:space="preserve"> </w:t>
      </w:r>
      <w:r>
        <w:rPr>
          <w:rFonts w:hint="eastAsia" w:asciiTheme="minorEastAsia" w:hAnsiTheme="minorEastAsia" w:eastAsiaTheme="minorEastAsia" w:cstheme="minorEastAsia"/>
          <w:b/>
          <w:bCs/>
          <w:spacing w:val="8"/>
          <w:sz w:val="28"/>
          <w:szCs w:val="28"/>
        </w:rPr>
        <w:t>第</w:t>
      </w:r>
      <w:r>
        <w:rPr>
          <w:rFonts w:hint="eastAsia" w:asciiTheme="minorEastAsia" w:hAnsiTheme="minorEastAsia" w:cstheme="minorEastAsia"/>
          <w:b/>
          <w:bCs/>
          <w:spacing w:val="8"/>
          <w:sz w:val="28"/>
          <w:szCs w:val="28"/>
          <w:lang w:val="en-US" w:eastAsia="zh-CN"/>
        </w:rPr>
        <w:t>五</w:t>
      </w:r>
      <w:r>
        <w:rPr>
          <w:rFonts w:hint="eastAsia" w:asciiTheme="minorEastAsia" w:hAnsiTheme="minorEastAsia" w:eastAsiaTheme="minorEastAsia" w:cstheme="minorEastAsia"/>
          <w:b/>
          <w:bCs/>
          <w:spacing w:val="8"/>
          <w:sz w:val="28"/>
          <w:szCs w:val="28"/>
        </w:rPr>
        <w:t>条</w:t>
      </w:r>
      <w:r>
        <w:rPr>
          <w:rFonts w:hint="eastAsia" w:asciiTheme="minorEastAsia" w:hAnsiTheme="minorEastAsia" w:cstheme="minorEastAsia"/>
          <w:b/>
          <w:bCs/>
          <w:spacing w:val="8"/>
          <w:sz w:val="28"/>
          <w:szCs w:val="28"/>
          <w:lang w:val="en-US" w:eastAsia="zh-CN"/>
        </w:rPr>
        <w:t xml:space="preserve"> </w:t>
      </w:r>
      <w:r>
        <w:rPr>
          <w:rFonts w:hint="eastAsia" w:asciiTheme="minorEastAsia" w:hAnsiTheme="minorEastAsia" w:eastAsiaTheme="minorEastAsia" w:cstheme="minorEastAsia"/>
          <w:b/>
          <w:bCs/>
          <w:spacing w:val="8"/>
          <w:sz w:val="28"/>
          <w:szCs w:val="28"/>
          <w:lang w:val="en-US" w:eastAsia="zh-CN"/>
        </w:rPr>
        <w:t xml:space="preserve"> </w:t>
      </w:r>
      <w:r>
        <w:rPr>
          <w:rFonts w:hint="eastAsia" w:asciiTheme="minorEastAsia" w:hAnsiTheme="minorEastAsia" w:eastAsiaTheme="minorEastAsia" w:cstheme="minorEastAsia"/>
          <w:spacing w:val="7"/>
          <w:sz w:val="28"/>
          <w:szCs w:val="28"/>
          <w:lang w:val="en-US" w:eastAsia="zh-CN"/>
        </w:rPr>
        <w:t>研究生出现下列情况之一的，不能参评研究生奖学金：</w:t>
      </w:r>
    </w:p>
    <w:p w14:paraId="4E2126E6">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（一）未按期完成培养方案所规定的学位课程（指：公共学位课、学科基础课、专业课，下同）学分要求者；</w:t>
      </w:r>
    </w:p>
    <w:p w14:paraId="310C1950">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（二）参评时学位课程考试不及格者，本办法及附件另有规定的除外；</w:t>
      </w:r>
    </w:p>
    <w:p w14:paraId="79D34B3B">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（三）未按期完成研究生学位论文开题报告、博士生资格考试或博士生中期考核者；</w:t>
      </w:r>
    </w:p>
    <w:p w14:paraId="0BA80B7E">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（四）本学年未按时注册者；</w:t>
      </w:r>
    </w:p>
    <w:p w14:paraId="0BC72A90">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（五）参评学年学籍状态处于休学、保留学籍者；</w:t>
      </w:r>
    </w:p>
    <w:p w14:paraId="4219B79C">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（六）上学年违反国家法律、校纪校规受到纪律处分者；</w:t>
      </w:r>
    </w:p>
    <w:p w14:paraId="18A97665">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（七）上学年有抄袭剽窃、弄虚作假等学术不端行为经查证属实者；</w:t>
      </w:r>
    </w:p>
    <w:p w14:paraId="55BE6575">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（八）上学年在科学研究和实验工作、临床实践中造成重大事故及损失者；</w:t>
      </w:r>
    </w:p>
    <w:p w14:paraId="7419AB43">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（九）上学年存在其他损害学校声誉的不当行为者</w:t>
      </w:r>
      <w:r>
        <w:rPr>
          <w:rFonts w:hint="eastAsia" w:asciiTheme="minorEastAsia" w:hAnsiTheme="minorEastAsia" w:cstheme="minorEastAsia"/>
          <w:spacing w:val="7"/>
          <w:sz w:val="28"/>
          <w:szCs w:val="28"/>
          <w:lang w:val="en-US" w:eastAsia="zh-CN"/>
        </w:rPr>
        <w:t>。</w:t>
      </w:r>
    </w:p>
    <w:p w14:paraId="048A6EF5">
      <w:pPr>
        <w:spacing w:before="3" w:line="321" w:lineRule="auto"/>
        <w:ind w:right="70" w:firstLine="594"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b/>
          <w:bCs/>
          <w:spacing w:val="8"/>
          <w:sz w:val="28"/>
          <w:szCs w:val="28"/>
        </w:rPr>
        <w:t>第</w:t>
      </w:r>
      <w:r>
        <w:rPr>
          <w:rFonts w:hint="eastAsia" w:asciiTheme="minorEastAsia" w:hAnsiTheme="minorEastAsia" w:cstheme="minorEastAsia"/>
          <w:b/>
          <w:bCs/>
          <w:spacing w:val="8"/>
          <w:sz w:val="28"/>
          <w:szCs w:val="28"/>
          <w:lang w:val="en-US" w:eastAsia="zh-CN"/>
        </w:rPr>
        <w:t>六</w:t>
      </w:r>
      <w:r>
        <w:rPr>
          <w:rFonts w:hint="eastAsia" w:asciiTheme="minorEastAsia" w:hAnsiTheme="minorEastAsia" w:eastAsiaTheme="minorEastAsia" w:cstheme="minorEastAsia"/>
          <w:b/>
          <w:bCs/>
          <w:spacing w:val="8"/>
          <w:sz w:val="28"/>
          <w:szCs w:val="28"/>
        </w:rPr>
        <w:t>条</w:t>
      </w:r>
      <w:r>
        <w:rPr>
          <w:rFonts w:hint="eastAsia" w:asciiTheme="minorEastAsia" w:hAnsiTheme="minorEastAsia" w:eastAsiaTheme="minorEastAsia" w:cstheme="minorEastAsia"/>
          <w:b/>
          <w:bCs/>
          <w:spacing w:val="8"/>
          <w:sz w:val="28"/>
          <w:szCs w:val="28"/>
          <w:lang w:val="en-US" w:eastAsia="zh-CN"/>
        </w:rPr>
        <w:t xml:space="preserve">  </w:t>
      </w:r>
      <w:r>
        <w:rPr>
          <w:rFonts w:hint="eastAsia" w:asciiTheme="minorEastAsia" w:hAnsiTheme="minorEastAsia" w:eastAsiaTheme="minorEastAsia" w:cstheme="minorEastAsia"/>
          <w:spacing w:val="7"/>
          <w:sz w:val="28"/>
          <w:szCs w:val="28"/>
        </w:rPr>
        <w:t>研究生创新成果须符合学校和二级单位评定要求。创新成果认定周期为上一年9月1日至当年8月31日 (基本学制内最后一学年可延长至申报截止日 )。</w:t>
      </w:r>
    </w:p>
    <w:p w14:paraId="231B9FCD">
      <w:pPr>
        <w:spacing w:line="326" w:lineRule="auto"/>
        <w:ind w:right="70" w:firstLine="669"/>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一等学业奖学金创新成果基本要求：</w:t>
      </w:r>
    </w:p>
    <w:p w14:paraId="7F191A87">
      <w:pPr>
        <w:spacing w:before="101" w:line="222" w:lineRule="auto"/>
        <w:ind w:left="64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lang w:val="en-US" w:eastAsia="zh-CN"/>
        </w:rPr>
        <w:t>（一）</w:t>
      </w:r>
      <w:r>
        <w:rPr>
          <w:rFonts w:hint="eastAsia" w:asciiTheme="minorEastAsia" w:hAnsiTheme="minorEastAsia" w:eastAsiaTheme="minorEastAsia" w:cstheme="minorEastAsia"/>
          <w:spacing w:val="7"/>
          <w:sz w:val="28"/>
          <w:szCs w:val="28"/>
        </w:rPr>
        <w:t>博士研究生</w:t>
      </w:r>
    </w:p>
    <w:p w14:paraId="7A49B4E8">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学年度创新成果须满足以下基本条件之一：</w:t>
      </w:r>
    </w:p>
    <w:p w14:paraId="369BDE1F">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1.以中南大学</w:t>
      </w:r>
      <w:r>
        <w:rPr>
          <w:rFonts w:hint="eastAsia" w:asciiTheme="minorEastAsia" w:hAnsiTheme="minorEastAsia" w:eastAsiaTheme="minorEastAsia" w:cstheme="minorEastAsia"/>
          <w:spacing w:val="7"/>
          <w:sz w:val="28"/>
          <w:szCs w:val="28"/>
          <w:lang w:val="en-US" w:eastAsia="zh-CN"/>
        </w:rPr>
        <w:t>湘雅三医院</w:t>
      </w:r>
      <w:r>
        <w:rPr>
          <w:rFonts w:hint="eastAsia" w:asciiTheme="minorEastAsia" w:hAnsiTheme="minorEastAsia" w:eastAsiaTheme="minorEastAsia" w:cstheme="minorEastAsia"/>
          <w:spacing w:val="7"/>
          <w:sz w:val="28"/>
          <w:szCs w:val="28"/>
        </w:rPr>
        <w:t>为第一署名单位， 以第一作者或导师为第一作者、研究生为第二作者已发表(在线发表即可视为正式发表，</w:t>
      </w:r>
      <w:r>
        <w:rPr>
          <w:rFonts w:hint="eastAsia" w:asciiTheme="minorEastAsia" w:hAnsiTheme="minorEastAsia" w:eastAsiaTheme="minorEastAsia" w:cstheme="minorEastAsia"/>
          <w:spacing w:val="7"/>
          <w:sz w:val="28"/>
          <w:szCs w:val="28"/>
          <w:lang w:val="en-US" w:eastAsia="zh-CN"/>
        </w:rPr>
        <w:t>网上可以查到doi号，下同</w:t>
      </w:r>
      <w:r>
        <w:rPr>
          <w:rFonts w:hint="eastAsia" w:asciiTheme="minorEastAsia" w:hAnsiTheme="minorEastAsia" w:eastAsiaTheme="minorEastAsia" w:cstheme="minorEastAsia"/>
          <w:spacing w:val="7"/>
          <w:sz w:val="28"/>
          <w:szCs w:val="28"/>
        </w:rPr>
        <w:t>)学术论文的基本要求：</w:t>
      </w:r>
    </w:p>
    <w:p w14:paraId="49D641CB">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学术论文：学校核定的一级学科重要期刊目录 A 、B 、C 级期刊 (包括 SCI 、SSCI 或 A&amp;HCI 英文期刊 Q1 、Q2 、Q3 、 Q4 区和中文类重要期刊顶尖和权威、核心级期刊，下同)发表。</w:t>
      </w:r>
    </w:p>
    <w:p w14:paraId="44F88662">
      <w:pPr>
        <w:spacing w:before="3" w:line="321" w:lineRule="auto"/>
        <w:ind w:right="70" w:firstLine="588" w:firstLineChars="200"/>
        <w:rPr>
          <w:rFonts w:hint="eastAsia" w:asciiTheme="minorEastAsia" w:hAnsiTheme="minorEastAsia" w:eastAsiaTheme="minorEastAsia" w:cstheme="minorEastAsia"/>
          <w:color w:val="FF0000"/>
          <w:spacing w:val="-3"/>
          <w:sz w:val="28"/>
          <w:szCs w:val="28"/>
        </w:rPr>
      </w:pPr>
      <w:r>
        <w:rPr>
          <w:rFonts w:hint="eastAsia" w:asciiTheme="minorEastAsia" w:hAnsiTheme="minorEastAsia" w:eastAsiaTheme="minorEastAsia" w:cstheme="minorEastAsia"/>
          <w:spacing w:val="7"/>
          <w:sz w:val="28"/>
          <w:szCs w:val="28"/>
        </w:rPr>
        <w:t>须在B级及以上期刊发表论文1篇</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或C级期刊发表论文2篇</w:t>
      </w:r>
      <w:r>
        <w:rPr>
          <w:rFonts w:hint="eastAsia" w:asciiTheme="minorEastAsia" w:hAnsiTheme="minorEastAsia" w:eastAsiaTheme="minorEastAsia" w:cstheme="minorEastAsia"/>
          <w:spacing w:val="7"/>
          <w:sz w:val="28"/>
          <w:szCs w:val="28"/>
          <w:lang w:eastAsia="zh-CN"/>
        </w:rPr>
        <w:t>。</w:t>
      </w:r>
    </w:p>
    <w:p w14:paraId="284AD1E0">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2.以中南大学</w:t>
      </w:r>
      <w:r>
        <w:rPr>
          <w:rFonts w:hint="eastAsia" w:asciiTheme="minorEastAsia" w:hAnsiTheme="minorEastAsia" w:eastAsiaTheme="minorEastAsia" w:cstheme="minorEastAsia"/>
          <w:spacing w:val="7"/>
          <w:sz w:val="28"/>
          <w:szCs w:val="28"/>
          <w:lang w:val="en-US" w:eastAsia="zh-CN"/>
        </w:rPr>
        <w:t>湘雅三医院</w:t>
      </w:r>
      <w:r>
        <w:rPr>
          <w:rFonts w:hint="eastAsia" w:asciiTheme="minorEastAsia" w:hAnsiTheme="minorEastAsia" w:eastAsiaTheme="minorEastAsia" w:cstheme="minorEastAsia"/>
          <w:spacing w:val="7"/>
          <w:sz w:val="28"/>
          <w:szCs w:val="28"/>
        </w:rPr>
        <w:t>为第一完成单位且研究生本人以第一申请人(或导师为第一申请人</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研究生为第二申请人)授权国家发明专利1项。</w:t>
      </w:r>
    </w:p>
    <w:p w14:paraId="0108B20A">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3.获国际、国家级学科竞赛一等奖以上奖励，且排名前三。</w:t>
      </w:r>
    </w:p>
    <w:p w14:paraId="74FAC02C">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4.获国家自然科学奖、国家技术发明奖和国家科技进步奖、高等学校科学研究优秀成果奖(人文社会科学)或省部级科技奖一等奖，且有证书。</w:t>
      </w:r>
    </w:p>
    <w:p w14:paraId="4CF7B4CB">
      <w:pPr>
        <w:spacing w:before="3" w:line="321" w:lineRule="auto"/>
        <w:ind w:right="70" w:firstLine="588" w:firstLineChars="200"/>
        <w:rPr>
          <w:rFonts w:hint="eastAsia" w:asciiTheme="minorEastAsia" w:hAnsiTheme="minorEastAsia" w:eastAsiaTheme="minorEastAsia" w:cstheme="minorEastAsia"/>
          <w:spacing w:val="7"/>
          <w:sz w:val="28"/>
          <w:szCs w:val="28"/>
          <w:lang w:eastAsia="zh-CN"/>
        </w:rPr>
      </w:pPr>
      <w:r>
        <w:rPr>
          <w:rFonts w:hint="eastAsia" w:asciiTheme="minorEastAsia" w:hAnsiTheme="minorEastAsia" w:eastAsiaTheme="minorEastAsia" w:cstheme="minorEastAsia"/>
          <w:spacing w:val="7"/>
          <w:sz w:val="28"/>
          <w:szCs w:val="28"/>
        </w:rPr>
        <w:t>5.以主要完成人完成著作或专著1部</w:t>
      </w:r>
      <w:r>
        <w:rPr>
          <w:rFonts w:hint="eastAsia" w:asciiTheme="minorEastAsia" w:hAnsiTheme="minorEastAsia" w:eastAsiaTheme="minorEastAsia" w:cstheme="minorEastAsia"/>
          <w:spacing w:val="7"/>
          <w:sz w:val="28"/>
          <w:szCs w:val="28"/>
          <w:lang w:eastAsia="zh-CN"/>
        </w:rPr>
        <w:t>。</w:t>
      </w:r>
    </w:p>
    <w:p w14:paraId="250C8970">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6.获得省部级及以上作品(含文学、艺术、美术等作品)创作奖二等奖及以上(个人排名前三)。</w:t>
      </w:r>
    </w:p>
    <w:p w14:paraId="4BD0D29D">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7.作为主要成员(个人排名前七)提交的咨询报告(或研究报告)产生重大影响或被省部级行政部门采纳。</w:t>
      </w:r>
    </w:p>
    <w:p w14:paraId="10D7F431">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8.做出特殊贡献，取得突出社会或经济效益。</w:t>
      </w:r>
    </w:p>
    <w:p w14:paraId="17932C62">
      <w:pPr>
        <w:spacing w:before="167" w:line="224" w:lineRule="auto"/>
        <w:ind w:left="64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lang w:val="en-US" w:eastAsia="zh-CN"/>
        </w:rPr>
        <w:t>（二）</w:t>
      </w:r>
      <w:r>
        <w:rPr>
          <w:rFonts w:hint="eastAsia" w:asciiTheme="minorEastAsia" w:hAnsiTheme="minorEastAsia" w:eastAsiaTheme="minorEastAsia" w:cstheme="minorEastAsia"/>
          <w:spacing w:val="7"/>
          <w:sz w:val="28"/>
          <w:szCs w:val="28"/>
        </w:rPr>
        <w:t>硕士研究生</w:t>
      </w:r>
    </w:p>
    <w:p w14:paraId="619D7C98">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学年度创新成果须满足以下基本条件之一：</w:t>
      </w:r>
    </w:p>
    <w:p w14:paraId="27FF0038">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1.以中南大学</w:t>
      </w:r>
      <w:r>
        <w:rPr>
          <w:rFonts w:hint="eastAsia" w:asciiTheme="minorEastAsia" w:hAnsiTheme="minorEastAsia" w:eastAsiaTheme="minorEastAsia" w:cstheme="minorEastAsia"/>
          <w:spacing w:val="7"/>
          <w:sz w:val="28"/>
          <w:szCs w:val="28"/>
          <w:lang w:val="en-US" w:eastAsia="zh-CN"/>
        </w:rPr>
        <w:t>湘雅三医院</w:t>
      </w:r>
      <w:r>
        <w:rPr>
          <w:rFonts w:hint="eastAsia" w:asciiTheme="minorEastAsia" w:hAnsiTheme="minorEastAsia" w:eastAsiaTheme="minorEastAsia" w:cstheme="minorEastAsia"/>
          <w:spacing w:val="7"/>
          <w:sz w:val="28"/>
          <w:szCs w:val="28"/>
        </w:rPr>
        <w:t>为第一署名单位</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以第一作者或导师为</w:t>
      </w:r>
      <w:r>
        <w:rPr>
          <w:rFonts w:hint="eastAsia" w:asciiTheme="minorEastAsia" w:hAnsiTheme="minorEastAsia" w:eastAsiaTheme="minorEastAsia" w:cstheme="minorEastAsia"/>
          <w:spacing w:val="7"/>
          <w:sz w:val="28"/>
          <w:szCs w:val="28"/>
          <w:lang w:val="en-US" w:eastAsia="zh-CN"/>
        </w:rPr>
        <w:t>第一</w:t>
      </w:r>
      <w:r>
        <w:rPr>
          <w:rFonts w:hint="eastAsia" w:asciiTheme="minorEastAsia" w:hAnsiTheme="minorEastAsia" w:eastAsiaTheme="minorEastAsia" w:cstheme="minorEastAsia"/>
          <w:spacing w:val="7"/>
          <w:sz w:val="28"/>
          <w:szCs w:val="28"/>
        </w:rPr>
        <w:t>作者、研究生为第二作者已发表学术论文的基本要求：</w:t>
      </w:r>
    </w:p>
    <w:p w14:paraId="54690D86">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须在SCI、EI收录期刊或C级及以上期刊发表论文1篇</w:t>
      </w:r>
      <w:r>
        <w:rPr>
          <w:rFonts w:hint="eastAsia" w:asciiTheme="minorEastAsia" w:hAnsiTheme="minorEastAsia" w:eastAsiaTheme="minorEastAsia" w:cstheme="minorEastAsia"/>
          <w:spacing w:val="7"/>
          <w:sz w:val="28"/>
          <w:szCs w:val="28"/>
          <w:lang w:eastAsia="zh-CN"/>
        </w:rPr>
        <w:t>。</w:t>
      </w:r>
    </w:p>
    <w:p w14:paraId="360F6A06">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2.以中南大学</w:t>
      </w:r>
      <w:r>
        <w:rPr>
          <w:rFonts w:hint="eastAsia" w:asciiTheme="minorEastAsia" w:hAnsiTheme="minorEastAsia" w:eastAsiaTheme="minorEastAsia" w:cstheme="minorEastAsia"/>
          <w:spacing w:val="7"/>
          <w:sz w:val="28"/>
          <w:szCs w:val="28"/>
          <w:lang w:val="en-US" w:eastAsia="zh-CN"/>
        </w:rPr>
        <w:t>湘雅三医院</w:t>
      </w:r>
      <w:r>
        <w:rPr>
          <w:rFonts w:hint="eastAsia" w:asciiTheme="minorEastAsia" w:hAnsiTheme="minorEastAsia" w:eastAsiaTheme="minorEastAsia" w:cstheme="minorEastAsia"/>
          <w:spacing w:val="7"/>
          <w:sz w:val="28"/>
          <w:szCs w:val="28"/>
        </w:rPr>
        <w:t>为第一完成单位且研究生本人以第一申请人(或导师为第一申请人，研究生为第二申请人)授权国家发明专利1项。</w:t>
      </w:r>
    </w:p>
    <w:p w14:paraId="79EDAA33">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3.获国际</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国家级学科竞赛二等奖以上奖励</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且排名前三或省级学科竞赛一等奖</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排名第一。</w:t>
      </w:r>
    </w:p>
    <w:p w14:paraId="5FF0C120">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4.获省部级科技奖二等及以上奖励，排名前八。</w:t>
      </w:r>
    </w:p>
    <w:p w14:paraId="5161929B">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5.以参与完成人完成著作或专著1部</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或第一完成人(或导师第一</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个人排名第二)授权软件著作权1项。</w:t>
      </w:r>
    </w:p>
    <w:p w14:paraId="3A42F603">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6.获得省部级以上作品(含文学、艺术、美术等作品)创作奖三等奖以上(个人排名前五)。</w:t>
      </w:r>
    </w:p>
    <w:p w14:paraId="1AFBAE45">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7.作为主要成员提交的咨询报告(或研究报告)产生重大影响或被省部级行政部门采纳。</w:t>
      </w:r>
    </w:p>
    <w:p w14:paraId="75A0A640">
      <w:pPr>
        <w:spacing w:before="3" w:line="321" w:lineRule="auto"/>
        <w:ind w:right="70" w:firstLine="588" w:firstLineChars="200"/>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8.做出突出贡献，取得一定社会或经济效益。</w:t>
      </w:r>
    </w:p>
    <w:p w14:paraId="255BFA03">
      <w:pPr>
        <w:spacing w:before="101" w:line="322" w:lineRule="auto"/>
        <w:ind w:left="3" w:right="70" w:firstLine="655"/>
        <w:rPr>
          <w:rFonts w:hint="default" w:asciiTheme="minorEastAsia" w:hAnsiTheme="minorEastAsia" w:eastAsiaTheme="minorEastAsia" w:cstheme="minorEastAsia"/>
          <w:spacing w:val="7"/>
          <w:sz w:val="28"/>
          <w:szCs w:val="28"/>
          <w:highlight w:val="none"/>
          <w:lang w:val="en-US" w:eastAsia="zh-CN"/>
        </w:rPr>
      </w:pPr>
      <w:r>
        <w:rPr>
          <w:rFonts w:hint="eastAsia" w:asciiTheme="minorEastAsia" w:hAnsiTheme="minorEastAsia" w:eastAsiaTheme="minorEastAsia" w:cstheme="minorEastAsia"/>
          <w:b/>
          <w:bCs/>
          <w:spacing w:val="8"/>
          <w:sz w:val="28"/>
          <w:szCs w:val="28"/>
        </w:rPr>
        <w:t>第</w:t>
      </w:r>
      <w:r>
        <w:rPr>
          <w:rFonts w:hint="eastAsia" w:asciiTheme="minorEastAsia" w:hAnsiTheme="minorEastAsia" w:cstheme="minorEastAsia"/>
          <w:b/>
          <w:bCs/>
          <w:spacing w:val="8"/>
          <w:sz w:val="28"/>
          <w:szCs w:val="28"/>
          <w:lang w:val="en-US" w:eastAsia="zh-CN"/>
        </w:rPr>
        <w:t>七</w:t>
      </w:r>
      <w:r>
        <w:rPr>
          <w:rFonts w:hint="eastAsia" w:asciiTheme="minorEastAsia" w:hAnsiTheme="minorEastAsia" w:eastAsiaTheme="minorEastAsia" w:cstheme="minorEastAsia"/>
          <w:b/>
          <w:bCs/>
          <w:spacing w:val="8"/>
          <w:sz w:val="28"/>
          <w:szCs w:val="28"/>
        </w:rPr>
        <w:t>条</w:t>
      </w:r>
      <w:r>
        <w:rPr>
          <w:rFonts w:hint="eastAsia" w:asciiTheme="minorEastAsia" w:hAnsiTheme="minorEastAsia" w:cstheme="minorEastAsia"/>
          <w:b/>
          <w:bCs/>
          <w:spacing w:val="8"/>
          <w:sz w:val="28"/>
          <w:szCs w:val="28"/>
          <w:lang w:val="en-US" w:eastAsia="zh-CN"/>
        </w:rPr>
        <w:t xml:space="preserve"> </w:t>
      </w:r>
      <w:r>
        <w:rPr>
          <w:rFonts w:hint="eastAsia" w:asciiTheme="minorEastAsia" w:hAnsiTheme="minorEastAsia" w:eastAsiaTheme="minorEastAsia" w:cstheme="minorEastAsia"/>
          <w:spacing w:val="7"/>
          <w:sz w:val="28"/>
          <w:szCs w:val="28"/>
          <w:lang w:val="en-US" w:eastAsia="zh-CN"/>
        </w:rPr>
        <w:t xml:space="preserve"> 当某一年级符合一等学业奖学金基本条件人数超过学校下达计划人数时，按照我院同类别学生国家奖学金计分规则进行排名（中文论著及英文Article按100%计算，其他类型文章按30%计算），排名靠后者顺延至二等学业奖学金。</w:t>
      </w:r>
    </w:p>
    <w:p w14:paraId="18FAA1AD">
      <w:pPr>
        <w:spacing w:before="101" w:line="322" w:lineRule="auto"/>
        <w:ind w:left="3" w:right="70" w:firstLine="655"/>
        <w:rPr>
          <w:rFonts w:hint="eastAsia" w:asciiTheme="minorEastAsia" w:hAnsiTheme="minorEastAsia" w:eastAsiaTheme="minorEastAsia" w:cstheme="minorEastAsia"/>
          <w:spacing w:val="7"/>
          <w:sz w:val="28"/>
          <w:szCs w:val="28"/>
          <w:highlight w:val="none"/>
          <w:lang w:val="en-US" w:eastAsia="zh-CN"/>
        </w:rPr>
      </w:pPr>
      <w:r>
        <w:rPr>
          <w:rFonts w:hint="eastAsia" w:asciiTheme="minorEastAsia" w:hAnsiTheme="minorEastAsia" w:eastAsiaTheme="minorEastAsia" w:cstheme="minorEastAsia"/>
          <w:b/>
          <w:bCs/>
          <w:spacing w:val="7"/>
          <w:sz w:val="28"/>
          <w:szCs w:val="28"/>
          <w:highlight w:val="none"/>
        </w:rPr>
        <w:t>第</w:t>
      </w:r>
      <w:r>
        <w:rPr>
          <w:rFonts w:hint="eastAsia" w:asciiTheme="minorEastAsia" w:hAnsiTheme="minorEastAsia" w:eastAsiaTheme="minorEastAsia" w:cstheme="minorEastAsia"/>
          <w:b/>
          <w:bCs/>
          <w:spacing w:val="7"/>
          <w:sz w:val="28"/>
          <w:szCs w:val="28"/>
          <w:highlight w:val="none"/>
          <w:lang w:val="en-US" w:eastAsia="zh-CN"/>
        </w:rPr>
        <w:t>八</w:t>
      </w:r>
      <w:r>
        <w:rPr>
          <w:rFonts w:hint="eastAsia" w:asciiTheme="minorEastAsia" w:hAnsiTheme="minorEastAsia" w:eastAsiaTheme="minorEastAsia" w:cstheme="minorEastAsia"/>
          <w:b/>
          <w:bCs/>
          <w:spacing w:val="7"/>
          <w:sz w:val="28"/>
          <w:szCs w:val="28"/>
          <w:highlight w:val="none"/>
        </w:rPr>
        <w:t>条</w:t>
      </w:r>
      <w:r>
        <w:rPr>
          <w:rFonts w:hint="eastAsia" w:asciiTheme="minorEastAsia" w:hAnsiTheme="minorEastAsia" w:eastAsiaTheme="minorEastAsia" w:cstheme="minorEastAsia"/>
          <w:spacing w:val="7"/>
          <w:sz w:val="28"/>
          <w:szCs w:val="28"/>
          <w:highlight w:val="none"/>
          <w:lang w:val="en-US" w:eastAsia="zh-CN"/>
        </w:rPr>
        <w:t xml:space="preserve">  二等及以下学业奖学金按学年内创新成果、平均绩点及社会实践的优先顺序进行动态综合评定。社会实践加分规则为：</w:t>
      </w:r>
    </w:p>
    <w:p w14:paraId="33A01741">
      <w:pPr>
        <w:spacing w:before="101" w:line="322" w:lineRule="auto"/>
        <w:ind w:left="3" w:right="70" w:firstLine="655"/>
        <w:rPr>
          <w:rFonts w:hint="eastAsia" w:asciiTheme="minorEastAsia" w:hAnsiTheme="minorEastAsia" w:eastAsiaTheme="minorEastAsia" w:cstheme="minorEastAsia"/>
          <w:spacing w:val="7"/>
          <w:sz w:val="28"/>
          <w:szCs w:val="28"/>
          <w:highlight w:val="none"/>
          <w:lang w:val="en-US" w:eastAsia="zh-CN"/>
        </w:rPr>
      </w:pPr>
      <w:r>
        <w:rPr>
          <w:rFonts w:hint="eastAsia" w:asciiTheme="minorEastAsia" w:hAnsiTheme="minorEastAsia" w:eastAsiaTheme="minorEastAsia" w:cstheme="minorEastAsia"/>
          <w:spacing w:val="7"/>
          <w:sz w:val="28"/>
          <w:szCs w:val="28"/>
          <w:highlight w:val="none"/>
          <w:lang w:val="en-US" w:eastAsia="zh-CN"/>
        </w:rPr>
        <w:t>学生干部：年级长、班长及学生助理加0.3分；副班长及其他职务加0.2分。如有重复加分项，依据最高得分项加分，不累积；</w:t>
      </w:r>
    </w:p>
    <w:p w14:paraId="7CE2A359">
      <w:pPr>
        <w:spacing w:before="101" w:line="322" w:lineRule="auto"/>
        <w:ind w:left="3" w:right="70" w:firstLine="655"/>
        <w:rPr>
          <w:rFonts w:hint="eastAsia" w:asciiTheme="minorEastAsia" w:hAnsiTheme="minorEastAsia" w:eastAsiaTheme="minorEastAsia" w:cstheme="minorEastAsia"/>
          <w:spacing w:val="7"/>
          <w:sz w:val="28"/>
          <w:szCs w:val="28"/>
          <w:highlight w:val="none"/>
          <w:lang w:val="en-US" w:eastAsia="zh-CN"/>
        </w:rPr>
      </w:pPr>
      <w:r>
        <w:rPr>
          <w:rFonts w:hint="default" w:asciiTheme="minorEastAsia" w:hAnsiTheme="minorEastAsia" w:eastAsiaTheme="minorEastAsia" w:cstheme="minorEastAsia"/>
          <w:spacing w:val="7"/>
          <w:sz w:val="28"/>
          <w:szCs w:val="28"/>
          <w:highlight w:val="none"/>
          <w:lang w:val="en-US" w:eastAsia="zh-CN"/>
        </w:rPr>
        <w:t>工作中获锦旗，义诊成员、下乡活动立项负责人（</w:t>
      </w:r>
      <w:r>
        <w:rPr>
          <w:rFonts w:hint="eastAsia" w:asciiTheme="minorEastAsia" w:hAnsiTheme="minorEastAsia" w:eastAsiaTheme="minorEastAsia" w:cstheme="minorEastAsia"/>
          <w:spacing w:val="7"/>
          <w:sz w:val="28"/>
          <w:szCs w:val="28"/>
          <w:highlight w:val="none"/>
          <w:lang w:val="en-US" w:eastAsia="zh-CN"/>
        </w:rPr>
        <w:t>需提供照片或证明材料</w:t>
      </w:r>
      <w:r>
        <w:rPr>
          <w:rFonts w:hint="default" w:asciiTheme="minorEastAsia" w:hAnsiTheme="minorEastAsia" w:eastAsiaTheme="minorEastAsia" w:cstheme="minorEastAsia"/>
          <w:spacing w:val="7"/>
          <w:sz w:val="28"/>
          <w:szCs w:val="28"/>
          <w:highlight w:val="none"/>
          <w:lang w:val="en-US" w:eastAsia="zh-CN"/>
        </w:rPr>
        <w:t>）加0.1分，</w:t>
      </w:r>
      <w:r>
        <w:rPr>
          <w:rFonts w:hint="eastAsia" w:asciiTheme="minorEastAsia" w:hAnsiTheme="minorEastAsia" w:eastAsiaTheme="minorEastAsia" w:cstheme="minorEastAsia"/>
          <w:spacing w:val="7"/>
          <w:sz w:val="28"/>
          <w:szCs w:val="28"/>
          <w:highlight w:val="none"/>
          <w:lang w:val="en-US" w:eastAsia="zh-CN"/>
        </w:rPr>
        <w:t>累计不超过0.</w:t>
      </w:r>
      <w:r>
        <w:rPr>
          <w:rFonts w:hint="eastAsia" w:asciiTheme="minorEastAsia" w:hAnsiTheme="minorEastAsia" w:cstheme="minorEastAsia"/>
          <w:spacing w:val="7"/>
          <w:sz w:val="28"/>
          <w:szCs w:val="28"/>
          <w:highlight w:val="none"/>
          <w:lang w:val="en-US" w:eastAsia="zh-CN"/>
        </w:rPr>
        <w:t>3</w:t>
      </w:r>
      <w:bookmarkStart w:id="0" w:name="_GoBack"/>
      <w:bookmarkEnd w:id="0"/>
      <w:r>
        <w:rPr>
          <w:rFonts w:hint="eastAsia" w:asciiTheme="minorEastAsia" w:hAnsiTheme="minorEastAsia" w:eastAsiaTheme="minorEastAsia" w:cstheme="minorEastAsia"/>
          <w:spacing w:val="7"/>
          <w:sz w:val="28"/>
          <w:szCs w:val="28"/>
          <w:highlight w:val="none"/>
          <w:lang w:val="en-US" w:eastAsia="zh-CN"/>
        </w:rPr>
        <w:t>分；</w:t>
      </w:r>
    </w:p>
    <w:p w14:paraId="3200E671">
      <w:pPr>
        <w:spacing w:before="101" w:line="322" w:lineRule="auto"/>
        <w:ind w:left="3" w:right="70" w:firstLine="655"/>
        <w:rPr>
          <w:rFonts w:hint="default" w:asciiTheme="minorEastAsia" w:hAnsiTheme="minorEastAsia" w:eastAsiaTheme="minorEastAsia" w:cstheme="minorEastAsia"/>
          <w:spacing w:val="7"/>
          <w:sz w:val="28"/>
          <w:szCs w:val="28"/>
          <w:highlight w:val="none"/>
          <w:lang w:val="en-US" w:eastAsia="zh-CN"/>
        </w:rPr>
      </w:pPr>
      <w:r>
        <w:rPr>
          <w:rFonts w:hint="eastAsia" w:asciiTheme="minorEastAsia" w:hAnsiTheme="minorEastAsia" w:eastAsiaTheme="minorEastAsia" w:cstheme="minorEastAsia"/>
          <w:spacing w:val="7"/>
          <w:sz w:val="28"/>
          <w:szCs w:val="28"/>
          <w:highlight w:val="none"/>
          <w:lang w:val="en-US" w:eastAsia="zh-CN"/>
        </w:rPr>
        <w:t>各级荣誉</w:t>
      </w:r>
      <w:r>
        <w:rPr>
          <w:rFonts w:hint="default" w:asciiTheme="minorEastAsia" w:hAnsiTheme="minorEastAsia" w:eastAsiaTheme="minorEastAsia" w:cstheme="minorEastAsia"/>
          <w:spacing w:val="7"/>
          <w:sz w:val="28"/>
          <w:szCs w:val="28"/>
          <w:highlight w:val="none"/>
          <w:lang w:val="en-US" w:eastAsia="zh-CN"/>
        </w:rPr>
        <w:t>（</w:t>
      </w:r>
      <w:r>
        <w:rPr>
          <w:rFonts w:hint="eastAsia" w:asciiTheme="minorEastAsia" w:hAnsiTheme="minorEastAsia" w:eastAsiaTheme="minorEastAsia" w:cstheme="minorEastAsia"/>
          <w:spacing w:val="7"/>
          <w:sz w:val="28"/>
          <w:szCs w:val="28"/>
          <w:highlight w:val="none"/>
          <w:lang w:val="en-US" w:eastAsia="zh-CN"/>
        </w:rPr>
        <w:t>需提供荣誉证书</w:t>
      </w:r>
      <w:r>
        <w:rPr>
          <w:rFonts w:hint="eastAsia" w:asciiTheme="minorEastAsia" w:hAnsiTheme="minorEastAsia" w:cstheme="minorEastAsia"/>
          <w:spacing w:val="7"/>
          <w:sz w:val="28"/>
          <w:szCs w:val="28"/>
          <w:highlight w:val="none"/>
          <w:lang w:val="en-US" w:eastAsia="zh-CN"/>
        </w:rPr>
        <w:t>复印件</w:t>
      </w:r>
      <w:r>
        <w:rPr>
          <w:rFonts w:hint="default" w:asciiTheme="minorEastAsia" w:hAnsiTheme="minorEastAsia" w:eastAsiaTheme="minorEastAsia" w:cstheme="minorEastAsia"/>
          <w:spacing w:val="7"/>
          <w:sz w:val="28"/>
          <w:szCs w:val="28"/>
          <w:highlight w:val="none"/>
          <w:lang w:val="en-US" w:eastAsia="zh-CN"/>
        </w:rPr>
        <w:t>）</w:t>
      </w:r>
      <w:r>
        <w:rPr>
          <w:rFonts w:hint="eastAsia" w:asciiTheme="minorEastAsia" w:hAnsiTheme="minorEastAsia" w:eastAsiaTheme="minorEastAsia" w:cstheme="minorEastAsia"/>
          <w:spacing w:val="7"/>
          <w:sz w:val="28"/>
          <w:szCs w:val="28"/>
          <w:highlight w:val="none"/>
          <w:lang w:val="en-US" w:eastAsia="zh-CN"/>
        </w:rPr>
        <w:t>：院级荣誉加0.1分，校级荣誉加0.2分，累计不超过0.3分。</w:t>
      </w:r>
    </w:p>
    <w:p w14:paraId="2E828319">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b/>
          <w:bCs/>
          <w:spacing w:val="8"/>
          <w:sz w:val="28"/>
          <w:szCs w:val="28"/>
        </w:rPr>
        <w:t>第</w:t>
      </w:r>
      <w:r>
        <w:rPr>
          <w:rFonts w:hint="eastAsia" w:asciiTheme="minorEastAsia" w:hAnsiTheme="minorEastAsia" w:cstheme="minorEastAsia"/>
          <w:b/>
          <w:bCs/>
          <w:spacing w:val="8"/>
          <w:sz w:val="28"/>
          <w:szCs w:val="28"/>
          <w:lang w:val="en-US" w:eastAsia="zh-CN"/>
        </w:rPr>
        <w:t>九</w:t>
      </w:r>
      <w:r>
        <w:rPr>
          <w:rFonts w:hint="eastAsia" w:asciiTheme="minorEastAsia" w:hAnsiTheme="minorEastAsia" w:eastAsiaTheme="minorEastAsia" w:cstheme="minorEastAsia"/>
          <w:b/>
          <w:bCs/>
          <w:spacing w:val="8"/>
          <w:sz w:val="28"/>
          <w:szCs w:val="28"/>
        </w:rPr>
        <w:t>条</w:t>
      </w:r>
      <w:r>
        <w:rPr>
          <w:rFonts w:hint="eastAsia" w:asciiTheme="minorEastAsia" w:hAnsiTheme="minorEastAsia" w:cstheme="minorEastAsia"/>
          <w:b/>
          <w:bCs/>
          <w:spacing w:val="8"/>
          <w:sz w:val="28"/>
          <w:szCs w:val="28"/>
          <w:lang w:val="en-US" w:eastAsia="zh-CN"/>
        </w:rPr>
        <w:t xml:space="preserve">  </w:t>
      </w:r>
      <w:r>
        <w:rPr>
          <w:rFonts w:hint="eastAsia" w:asciiTheme="minorEastAsia" w:hAnsiTheme="minorEastAsia" w:eastAsiaTheme="minorEastAsia" w:cstheme="minorEastAsia"/>
          <w:spacing w:val="7"/>
          <w:sz w:val="28"/>
          <w:szCs w:val="28"/>
          <w:lang w:val="en-US" w:eastAsia="zh-CN"/>
        </w:rPr>
        <w:t>因未按期完成学位课程学分或学位课程考试不及格的研究生有下列情况之一的，可酌情考虑研究生学位课程成绩，申请参评研究生学业奖学金：</w:t>
      </w:r>
    </w:p>
    <w:p w14:paraId="4E6E7B76">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（一）博士研究生在 Nature 、Science 、Cell等自然科学期刊，硕士研究生在A级期刊以中南大学湘雅三医院为第一署名单位，以第一作者 (或导师第一，本人第二)发表论文1篇，可直接申请一等学业奖学金。</w:t>
      </w:r>
    </w:p>
    <w:p w14:paraId="710A0B05">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（二）如符合评定一等学业奖学金创新成果参评条件之一，可申请参评二等或三等学业奖学金。</w:t>
      </w:r>
    </w:p>
    <w:p w14:paraId="311A31AF">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（三）“高层次人才强军计划”和“少数民族骨干人才计划”全日制研究生可申请参评二等或三等学业奖学金。</w:t>
      </w:r>
    </w:p>
    <w:p w14:paraId="43A236F7">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p>
    <w:p w14:paraId="6441331C">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p>
    <w:p w14:paraId="19876D67">
      <w:pPr>
        <w:spacing w:afterLines="100" w:line="540" w:lineRule="exact"/>
        <w:jc w:val="center"/>
        <w:rPr>
          <w:rStyle w:val="8"/>
          <w:rFonts w:hint="eastAsia" w:asciiTheme="majorEastAsia" w:hAnsiTheme="majorEastAsia" w:eastAsiaTheme="majorEastAsia" w:cstheme="majorEastAsia"/>
          <w:sz w:val="28"/>
          <w:szCs w:val="28"/>
        </w:rPr>
      </w:pPr>
      <w:r>
        <w:rPr>
          <w:rStyle w:val="8"/>
          <w:rFonts w:hint="eastAsia" w:asciiTheme="majorEastAsia" w:hAnsiTheme="majorEastAsia" w:eastAsiaTheme="majorEastAsia" w:cstheme="majorEastAsia"/>
          <w:sz w:val="28"/>
          <w:szCs w:val="28"/>
        </w:rPr>
        <w:t>第三章  研究生学业奖学金评定程序</w:t>
      </w:r>
    </w:p>
    <w:p w14:paraId="4040C05A">
      <w:pPr>
        <w:spacing w:before="208" w:line="226" w:lineRule="auto"/>
        <w:ind w:firstLine="594" w:firstLineChars="200"/>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b/>
          <w:bCs/>
          <w:spacing w:val="8"/>
          <w:sz w:val="28"/>
          <w:szCs w:val="28"/>
        </w:rPr>
        <w:t>第</w:t>
      </w:r>
      <w:r>
        <w:rPr>
          <w:rFonts w:hint="eastAsia" w:asciiTheme="minorEastAsia" w:hAnsiTheme="minorEastAsia" w:cstheme="minorEastAsia"/>
          <w:b/>
          <w:bCs/>
          <w:spacing w:val="8"/>
          <w:sz w:val="28"/>
          <w:szCs w:val="28"/>
          <w:lang w:val="en-US" w:eastAsia="zh-CN"/>
        </w:rPr>
        <w:t>十</w:t>
      </w:r>
      <w:r>
        <w:rPr>
          <w:rFonts w:hint="eastAsia" w:asciiTheme="minorEastAsia" w:hAnsiTheme="minorEastAsia" w:eastAsiaTheme="minorEastAsia" w:cstheme="minorEastAsia"/>
          <w:b/>
          <w:bCs/>
          <w:spacing w:val="8"/>
          <w:sz w:val="28"/>
          <w:szCs w:val="28"/>
        </w:rPr>
        <w:t>条</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7"/>
          <w:sz w:val="28"/>
          <w:szCs w:val="28"/>
          <w:lang w:val="en-US" w:eastAsia="zh-CN"/>
        </w:rPr>
        <w:t>研究生新生</w:t>
      </w:r>
    </w:p>
    <w:p w14:paraId="4AB8DE95">
      <w:pPr>
        <w:spacing w:line="326" w:lineRule="auto"/>
        <w:ind w:right="70" w:firstLine="669"/>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cstheme="minorEastAsia"/>
          <w:spacing w:val="7"/>
          <w:sz w:val="28"/>
          <w:szCs w:val="28"/>
          <w:lang w:val="en-US" w:eastAsia="zh-CN"/>
        </w:rPr>
        <w:t>（一）</w:t>
      </w:r>
      <w:r>
        <w:rPr>
          <w:rFonts w:hint="eastAsia" w:asciiTheme="minorEastAsia" w:hAnsiTheme="minorEastAsia" w:eastAsiaTheme="minorEastAsia" w:cstheme="minorEastAsia"/>
          <w:spacing w:val="7"/>
          <w:sz w:val="28"/>
          <w:szCs w:val="28"/>
          <w:lang w:val="en-US" w:eastAsia="zh-CN"/>
        </w:rPr>
        <w:t>研究生新生根据研究生考试成绩、复试成绩、思想道德品质、创新能力及学校有关规定，经复试小组和导师考核与推荐，初定研究生新生学业奖学金等级、标准，经审核、网上公示，无异议后报学校研究生招生办公室。</w:t>
      </w:r>
    </w:p>
    <w:p w14:paraId="74B48BA4">
      <w:pPr>
        <w:spacing w:line="326" w:lineRule="auto"/>
        <w:ind w:right="70" w:firstLine="669"/>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cstheme="minorEastAsia"/>
          <w:spacing w:val="7"/>
          <w:sz w:val="28"/>
          <w:szCs w:val="28"/>
          <w:lang w:val="en-US" w:eastAsia="zh-CN"/>
        </w:rPr>
        <w:t>（二）</w:t>
      </w:r>
      <w:r>
        <w:rPr>
          <w:rFonts w:hint="eastAsia" w:asciiTheme="minorEastAsia" w:hAnsiTheme="minorEastAsia" w:eastAsiaTheme="minorEastAsia" w:cstheme="minorEastAsia"/>
          <w:spacing w:val="7"/>
          <w:sz w:val="28"/>
          <w:szCs w:val="28"/>
          <w:lang w:val="en-US" w:eastAsia="zh-CN"/>
        </w:rPr>
        <w:t>新生入学后，将对研究生人事档案到校情况，研究生工资关系(应届毕业生无工资关系)转入学校情况进行审核，并将档案、工资关系录入研究生教育管理信息系统，经研究生招生办公室审核后，报研究生院。研究生院结合研究生学籍及注册情况，确定并公示研究生新生获学业奖学金等级情况。</w:t>
      </w:r>
    </w:p>
    <w:p w14:paraId="3DA1AC95">
      <w:pPr>
        <w:spacing w:before="208" w:line="226" w:lineRule="auto"/>
        <w:ind w:firstLine="59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b/>
          <w:bCs/>
          <w:spacing w:val="8"/>
          <w:sz w:val="28"/>
          <w:szCs w:val="28"/>
        </w:rPr>
        <w:t>第</w:t>
      </w:r>
      <w:r>
        <w:rPr>
          <w:rFonts w:hint="eastAsia" w:asciiTheme="minorEastAsia" w:hAnsiTheme="minorEastAsia" w:cstheme="minorEastAsia"/>
          <w:b/>
          <w:bCs/>
          <w:spacing w:val="8"/>
          <w:sz w:val="28"/>
          <w:szCs w:val="28"/>
          <w:lang w:val="en-US" w:eastAsia="zh-CN"/>
        </w:rPr>
        <w:t>十一</w:t>
      </w:r>
      <w:r>
        <w:rPr>
          <w:rFonts w:hint="eastAsia" w:asciiTheme="minorEastAsia" w:hAnsiTheme="minorEastAsia" w:eastAsiaTheme="minorEastAsia" w:cstheme="minorEastAsia"/>
          <w:b/>
          <w:bCs/>
          <w:spacing w:val="8"/>
          <w:sz w:val="28"/>
          <w:szCs w:val="28"/>
        </w:rPr>
        <w:t>条</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cstheme="minorEastAsia"/>
          <w:kern w:val="0"/>
          <w:sz w:val="28"/>
          <w:szCs w:val="28"/>
          <w:lang w:val="en-US" w:eastAsia="zh-CN"/>
        </w:rPr>
        <w:t>高年级研究生</w:t>
      </w:r>
    </w:p>
    <w:p w14:paraId="42B8A0FA">
      <w:pPr>
        <w:spacing w:line="326" w:lineRule="auto"/>
        <w:ind w:right="70" w:firstLine="669"/>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cstheme="minorEastAsia"/>
          <w:spacing w:val="7"/>
          <w:sz w:val="28"/>
          <w:szCs w:val="28"/>
          <w:lang w:val="en-US" w:eastAsia="zh-CN"/>
        </w:rPr>
        <w:t>（一）</w:t>
      </w:r>
      <w:r>
        <w:rPr>
          <w:rFonts w:hint="eastAsia" w:asciiTheme="minorEastAsia" w:hAnsiTheme="minorEastAsia" w:eastAsiaTheme="minorEastAsia" w:cstheme="minorEastAsia"/>
          <w:spacing w:val="7"/>
          <w:sz w:val="28"/>
          <w:szCs w:val="28"/>
          <w:lang w:val="en-US" w:eastAsia="zh-CN"/>
        </w:rPr>
        <w:t>符合条件的学生在规定的期限内，向班长提出申请，经班长、研究生会干部初审后，将申请学生名单及推荐材料报研究生部；</w:t>
      </w:r>
    </w:p>
    <w:p w14:paraId="0E2CDFBF">
      <w:pPr>
        <w:spacing w:line="326" w:lineRule="auto"/>
        <w:ind w:right="70" w:firstLine="669"/>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cstheme="minorEastAsia"/>
          <w:spacing w:val="7"/>
          <w:sz w:val="28"/>
          <w:szCs w:val="28"/>
          <w:lang w:val="en-US" w:eastAsia="zh-CN"/>
        </w:rPr>
        <w:t>（二）</w:t>
      </w:r>
      <w:r>
        <w:rPr>
          <w:rFonts w:hint="eastAsia" w:asciiTheme="minorEastAsia" w:hAnsiTheme="minorEastAsia" w:eastAsiaTheme="minorEastAsia" w:cstheme="minorEastAsia"/>
          <w:spacing w:val="7"/>
          <w:sz w:val="28"/>
          <w:szCs w:val="28"/>
          <w:lang w:val="en-US" w:eastAsia="zh-CN"/>
        </w:rPr>
        <w:t>研究生学业奖学金每学年进行动态评定，在学校分配指标范围内，按本实施细则进行评定。</w:t>
      </w:r>
    </w:p>
    <w:p w14:paraId="0DE0AB62">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p>
    <w:p w14:paraId="41BC3818">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本实施细则未尽事宜以中南大学通知及文件精神为准。</w:t>
      </w:r>
    </w:p>
    <w:p w14:paraId="2C23F2B2">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p>
    <w:p w14:paraId="2F01CA00">
      <w:pPr>
        <w:spacing w:before="101" w:line="322" w:lineRule="auto"/>
        <w:ind w:left="3" w:right="70" w:firstLine="655"/>
        <w:jc w:val="right"/>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中南大学湘雅三医院研究生部</w:t>
      </w:r>
    </w:p>
    <w:p w14:paraId="57363756">
      <w:pPr>
        <w:spacing w:before="101" w:line="322" w:lineRule="auto"/>
        <w:ind w:left="3" w:right="70" w:firstLine="655"/>
        <w:jc w:val="right"/>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lang w:val="en-US" w:eastAsia="zh-CN"/>
        </w:rPr>
        <w:t>202</w:t>
      </w:r>
      <w:r>
        <w:rPr>
          <w:rFonts w:hint="eastAsia" w:asciiTheme="minorEastAsia" w:hAnsiTheme="minorEastAsia" w:cstheme="minorEastAsia"/>
          <w:spacing w:val="7"/>
          <w:sz w:val="28"/>
          <w:szCs w:val="28"/>
          <w:lang w:val="en-US" w:eastAsia="zh-CN"/>
        </w:rPr>
        <w:t>4</w:t>
      </w:r>
      <w:r>
        <w:rPr>
          <w:rFonts w:hint="eastAsia" w:asciiTheme="minorEastAsia" w:hAnsiTheme="minorEastAsia" w:eastAsiaTheme="minorEastAsia" w:cstheme="minorEastAsia"/>
          <w:spacing w:val="7"/>
          <w:sz w:val="28"/>
          <w:szCs w:val="28"/>
          <w:lang w:val="en-US" w:eastAsia="zh-CN"/>
        </w:rPr>
        <w:t>年9月</w:t>
      </w:r>
      <w:r>
        <w:rPr>
          <w:rFonts w:hint="eastAsia" w:asciiTheme="minorEastAsia" w:hAnsiTheme="minorEastAsia" w:cstheme="minorEastAsia"/>
          <w:spacing w:val="7"/>
          <w:sz w:val="28"/>
          <w:szCs w:val="28"/>
          <w:lang w:val="en-US" w:eastAsia="zh-CN"/>
        </w:rPr>
        <w:t>20</w:t>
      </w:r>
      <w:r>
        <w:rPr>
          <w:rFonts w:hint="eastAsia" w:asciiTheme="minorEastAsia" w:hAnsiTheme="minorEastAsia" w:eastAsiaTheme="minorEastAsia" w:cstheme="minorEastAsia"/>
          <w:spacing w:val="7"/>
          <w:sz w:val="28"/>
          <w:szCs w:val="28"/>
          <w:lang w:val="en-US" w:eastAsia="zh-CN"/>
        </w:rPr>
        <w:t>日</w:t>
      </w:r>
    </w:p>
    <w:p w14:paraId="70C68B7B">
      <w:pPr>
        <w:spacing w:before="6" w:line="325" w:lineRule="auto"/>
        <w:ind w:right="57" w:firstLine="613"/>
        <w:rPr>
          <w:rFonts w:hint="eastAsia" w:asciiTheme="minorEastAsia" w:hAnsiTheme="minorEastAsia" w:eastAsiaTheme="minorEastAsia" w:cstheme="minorEastAsia"/>
          <w:spacing w:val="2"/>
          <w:sz w:val="28"/>
          <w:szCs w:val="28"/>
        </w:rPr>
      </w:pPr>
    </w:p>
    <w:p w14:paraId="1AAA5EB2">
      <w:pPr>
        <w:spacing w:before="2" w:line="330" w:lineRule="auto"/>
        <w:ind w:left="7" w:right="12" w:firstLine="634"/>
        <w:rPr>
          <w:rFonts w:hint="eastAsia" w:asciiTheme="minorEastAsia" w:hAnsiTheme="minorEastAsia" w:eastAsiaTheme="minorEastAsia" w:cstheme="minorEastAsia"/>
          <w:spacing w:val="9"/>
          <w:sz w:val="28"/>
          <w:szCs w:val="28"/>
        </w:rPr>
      </w:pPr>
    </w:p>
    <w:p w14:paraId="4724B4AF">
      <w:pPr>
        <w:spacing w:before="1" w:line="221" w:lineRule="auto"/>
        <w:ind w:left="655"/>
        <w:rPr>
          <w:rFonts w:hint="default" w:ascii="仿宋" w:hAnsi="仿宋" w:eastAsia="仿宋" w:cs="仿宋"/>
          <w:spacing w:val="7"/>
          <w:sz w:val="31"/>
          <w:szCs w:val="31"/>
          <w:lang w:val="en-US" w:eastAsia="zh-CN"/>
        </w:rPr>
      </w:pPr>
    </w:p>
    <w:p w14:paraId="13D8C4CE">
      <w:pPr>
        <w:pStyle w:val="2"/>
        <w:numPr>
          <w:ilvl w:val="0"/>
          <w:numId w:val="0"/>
        </w:numPr>
        <w:spacing w:line="316" w:lineRule="auto"/>
        <w:ind w:left="19" w:leftChars="0" w:right="275" w:rightChars="0" w:hanging="19" w:hangingChars="9"/>
        <w:jc w:val="both"/>
        <w:rPr>
          <w:rFonts w:hint="eastAsia" w:ascii="黑体" w:hAnsi="黑体" w:eastAsia="黑体" w:cs="黑体"/>
          <w:spacing w:val="1"/>
          <w:kern w:val="2"/>
          <w:sz w:val="21"/>
          <w:szCs w:val="21"/>
          <w:highlight w:val="none"/>
          <w:lang w:val="en-US" w:eastAsia="zh-CN" w:bidi="zh-CN"/>
        </w:rPr>
      </w:pPr>
    </w:p>
    <w:p w14:paraId="68B1BBE5">
      <w:pPr>
        <w:numPr>
          <w:ilvl w:val="0"/>
          <w:numId w:val="0"/>
        </w:numPr>
        <w:jc w:val="right"/>
        <w:rPr>
          <w:rFonts w:hint="default" w:ascii="宋体" w:hAnsi="宋体" w:eastAsia="宋体" w:cs="宋体"/>
          <w:spacing w:val="1"/>
          <w:kern w:val="2"/>
          <w:sz w:val="21"/>
          <w:szCs w:val="21"/>
          <w:highlight w:val="none"/>
          <w:lang w:val="en-US" w:eastAsia="zh-CN" w:bidi="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6139A">
    <w:pPr>
      <w:spacing w:line="192" w:lineRule="auto"/>
      <w:ind w:right="49"/>
      <w:jc w:val="right"/>
      <w:rPr>
        <w:rFonts w:ascii="宋体" w:hAnsi="宋体" w:eastAsia="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F788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2F788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3EAC3F73"/>
    <w:rsid w:val="000A002F"/>
    <w:rsid w:val="01514167"/>
    <w:rsid w:val="01515BCD"/>
    <w:rsid w:val="015C48BA"/>
    <w:rsid w:val="017E2A82"/>
    <w:rsid w:val="01BC123E"/>
    <w:rsid w:val="01FD609D"/>
    <w:rsid w:val="023C3E8A"/>
    <w:rsid w:val="026E0D49"/>
    <w:rsid w:val="028D5673"/>
    <w:rsid w:val="028D7421"/>
    <w:rsid w:val="029C1412"/>
    <w:rsid w:val="02D45050"/>
    <w:rsid w:val="02E21D06"/>
    <w:rsid w:val="03013380"/>
    <w:rsid w:val="03766107"/>
    <w:rsid w:val="0385459C"/>
    <w:rsid w:val="03A5613C"/>
    <w:rsid w:val="03B804CE"/>
    <w:rsid w:val="03D42E2E"/>
    <w:rsid w:val="042B5143"/>
    <w:rsid w:val="04310280"/>
    <w:rsid w:val="043D4E77"/>
    <w:rsid w:val="044E0E32"/>
    <w:rsid w:val="045B52FD"/>
    <w:rsid w:val="0518248F"/>
    <w:rsid w:val="052A53FB"/>
    <w:rsid w:val="05D2339D"/>
    <w:rsid w:val="05EC26E3"/>
    <w:rsid w:val="05ED01D7"/>
    <w:rsid w:val="065C7E27"/>
    <w:rsid w:val="06D27AF8"/>
    <w:rsid w:val="06D80E87"/>
    <w:rsid w:val="06FA2BAB"/>
    <w:rsid w:val="079C6989"/>
    <w:rsid w:val="07AD40C1"/>
    <w:rsid w:val="07C00BA1"/>
    <w:rsid w:val="08091DCA"/>
    <w:rsid w:val="08171B71"/>
    <w:rsid w:val="082907E6"/>
    <w:rsid w:val="08326375"/>
    <w:rsid w:val="08422A5C"/>
    <w:rsid w:val="08BA6A96"/>
    <w:rsid w:val="093559C8"/>
    <w:rsid w:val="09414AC1"/>
    <w:rsid w:val="0947201A"/>
    <w:rsid w:val="0A0D36A8"/>
    <w:rsid w:val="0A2D185F"/>
    <w:rsid w:val="0A6E5D8A"/>
    <w:rsid w:val="0AC37758"/>
    <w:rsid w:val="0AC736EC"/>
    <w:rsid w:val="0ACC65E8"/>
    <w:rsid w:val="0ADF27E4"/>
    <w:rsid w:val="0B156206"/>
    <w:rsid w:val="0B4B7E79"/>
    <w:rsid w:val="0B540B6B"/>
    <w:rsid w:val="0B642CE9"/>
    <w:rsid w:val="0C083FBC"/>
    <w:rsid w:val="0C152C22"/>
    <w:rsid w:val="0C193AD3"/>
    <w:rsid w:val="0C3E79DE"/>
    <w:rsid w:val="0C5B1361"/>
    <w:rsid w:val="0C6C454B"/>
    <w:rsid w:val="0C923886"/>
    <w:rsid w:val="0CC50DFF"/>
    <w:rsid w:val="0CC53C5B"/>
    <w:rsid w:val="0CCE2B10"/>
    <w:rsid w:val="0CD12600"/>
    <w:rsid w:val="0CF01759"/>
    <w:rsid w:val="0D3C216F"/>
    <w:rsid w:val="0D49663A"/>
    <w:rsid w:val="0D5D6764"/>
    <w:rsid w:val="0D894C89"/>
    <w:rsid w:val="0DDC183D"/>
    <w:rsid w:val="0E057218"/>
    <w:rsid w:val="0E3015A8"/>
    <w:rsid w:val="0E6B088A"/>
    <w:rsid w:val="0E71409B"/>
    <w:rsid w:val="0E8813E4"/>
    <w:rsid w:val="0EAA135B"/>
    <w:rsid w:val="0EAF0FCC"/>
    <w:rsid w:val="0EC046DA"/>
    <w:rsid w:val="0EEF3211"/>
    <w:rsid w:val="0F543075"/>
    <w:rsid w:val="0F5A4B2F"/>
    <w:rsid w:val="0F621C35"/>
    <w:rsid w:val="0FCE72CB"/>
    <w:rsid w:val="0FE078C9"/>
    <w:rsid w:val="10642BAD"/>
    <w:rsid w:val="10EA3C90"/>
    <w:rsid w:val="1106559D"/>
    <w:rsid w:val="11382C4E"/>
    <w:rsid w:val="119B0832"/>
    <w:rsid w:val="11B81FE1"/>
    <w:rsid w:val="11CE0463"/>
    <w:rsid w:val="11D72467"/>
    <w:rsid w:val="11DC7A7D"/>
    <w:rsid w:val="12154D3D"/>
    <w:rsid w:val="122356AC"/>
    <w:rsid w:val="12386C7D"/>
    <w:rsid w:val="136A10B9"/>
    <w:rsid w:val="139B74C4"/>
    <w:rsid w:val="140C6454"/>
    <w:rsid w:val="141A488D"/>
    <w:rsid w:val="144131AC"/>
    <w:rsid w:val="144162BD"/>
    <w:rsid w:val="14531B4D"/>
    <w:rsid w:val="147321EF"/>
    <w:rsid w:val="14832432"/>
    <w:rsid w:val="149D169C"/>
    <w:rsid w:val="14A235C8"/>
    <w:rsid w:val="14A33DD8"/>
    <w:rsid w:val="14C52A4A"/>
    <w:rsid w:val="14E76E65"/>
    <w:rsid w:val="15915022"/>
    <w:rsid w:val="15A5504C"/>
    <w:rsid w:val="15EC4007"/>
    <w:rsid w:val="15F1161D"/>
    <w:rsid w:val="15F1786F"/>
    <w:rsid w:val="160457F4"/>
    <w:rsid w:val="16087F4C"/>
    <w:rsid w:val="161D68B6"/>
    <w:rsid w:val="16287735"/>
    <w:rsid w:val="166B5873"/>
    <w:rsid w:val="16DF15B9"/>
    <w:rsid w:val="16E01DBD"/>
    <w:rsid w:val="17426C2F"/>
    <w:rsid w:val="17516817"/>
    <w:rsid w:val="17D3547E"/>
    <w:rsid w:val="17E20C6F"/>
    <w:rsid w:val="180E74D8"/>
    <w:rsid w:val="193A0F26"/>
    <w:rsid w:val="199E7D0E"/>
    <w:rsid w:val="19B80DD0"/>
    <w:rsid w:val="19C808E7"/>
    <w:rsid w:val="1A2C70C8"/>
    <w:rsid w:val="1A400DC5"/>
    <w:rsid w:val="1ABD41C4"/>
    <w:rsid w:val="1ABE27D0"/>
    <w:rsid w:val="1AF02488"/>
    <w:rsid w:val="1B091C9D"/>
    <w:rsid w:val="1B154000"/>
    <w:rsid w:val="1B7B021B"/>
    <w:rsid w:val="1BF70CD0"/>
    <w:rsid w:val="1BFD6F6E"/>
    <w:rsid w:val="1C31752A"/>
    <w:rsid w:val="1C4E1577"/>
    <w:rsid w:val="1C6A3ED7"/>
    <w:rsid w:val="1C705992"/>
    <w:rsid w:val="1C7D5C59"/>
    <w:rsid w:val="1CD7615D"/>
    <w:rsid w:val="1D266050"/>
    <w:rsid w:val="1D2B7B0B"/>
    <w:rsid w:val="1D70551D"/>
    <w:rsid w:val="1D7067B3"/>
    <w:rsid w:val="1DA60C00"/>
    <w:rsid w:val="1DD94479"/>
    <w:rsid w:val="1DDC7057"/>
    <w:rsid w:val="1E48649A"/>
    <w:rsid w:val="1E4E3AB1"/>
    <w:rsid w:val="1EA00084"/>
    <w:rsid w:val="1EB31B66"/>
    <w:rsid w:val="1EE47F71"/>
    <w:rsid w:val="1F234F3D"/>
    <w:rsid w:val="1F3C7DAD"/>
    <w:rsid w:val="1F8D3F1B"/>
    <w:rsid w:val="1FA53C4D"/>
    <w:rsid w:val="1FAB1BB6"/>
    <w:rsid w:val="20044F42"/>
    <w:rsid w:val="203942EC"/>
    <w:rsid w:val="2040567B"/>
    <w:rsid w:val="208C549D"/>
    <w:rsid w:val="20C77B4A"/>
    <w:rsid w:val="211014F1"/>
    <w:rsid w:val="21174FAA"/>
    <w:rsid w:val="21392D29"/>
    <w:rsid w:val="214116AB"/>
    <w:rsid w:val="21635AC5"/>
    <w:rsid w:val="21824B86"/>
    <w:rsid w:val="219B4202"/>
    <w:rsid w:val="21A165ED"/>
    <w:rsid w:val="222B5EB7"/>
    <w:rsid w:val="223B259E"/>
    <w:rsid w:val="22463C07"/>
    <w:rsid w:val="22812EA5"/>
    <w:rsid w:val="22CC58EC"/>
    <w:rsid w:val="23104E44"/>
    <w:rsid w:val="23384D2F"/>
    <w:rsid w:val="23386402"/>
    <w:rsid w:val="23502079"/>
    <w:rsid w:val="23B5012E"/>
    <w:rsid w:val="23D80D20"/>
    <w:rsid w:val="24084702"/>
    <w:rsid w:val="244F40DF"/>
    <w:rsid w:val="2459649D"/>
    <w:rsid w:val="246C2EE2"/>
    <w:rsid w:val="24BA695B"/>
    <w:rsid w:val="25626093"/>
    <w:rsid w:val="257C6396"/>
    <w:rsid w:val="25BC1C48"/>
    <w:rsid w:val="25F50CB6"/>
    <w:rsid w:val="25FA451E"/>
    <w:rsid w:val="26555BF8"/>
    <w:rsid w:val="267E76A0"/>
    <w:rsid w:val="26DA496D"/>
    <w:rsid w:val="26E72B21"/>
    <w:rsid w:val="273677D8"/>
    <w:rsid w:val="27565784"/>
    <w:rsid w:val="276C223E"/>
    <w:rsid w:val="279062C8"/>
    <w:rsid w:val="27952750"/>
    <w:rsid w:val="27E62FAC"/>
    <w:rsid w:val="28284C85"/>
    <w:rsid w:val="2890116A"/>
    <w:rsid w:val="28C72DDD"/>
    <w:rsid w:val="28E722D9"/>
    <w:rsid w:val="29270BDD"/>
    <w:rsid w:val="2939710B"/>
    <w:rsid w:val="2940493E"/>
    <w:rsid w:val="29565F0F"/>
    <w:rsid w:val="29581C87"/>
    <w:rsid w:val="295D54F0"/>
    <w:rsid w:val="29606D8E"/>
    <w:rsid w:val="297D16EE"/>
    <w:rsid w:val="29A053DC"/>
    <w:rsid w:val="2A2E29E8"/>
    <w:rsid w:val="2A5E151F"/>
    <w:rsid w:val="2A7725E1"/>
    <w:rsid w:val="2A7A79DB"/>
    <w:rsid w:val="2A811470"/>
    <w:rsid w:val="2AE01F34"/>
    <w:rsid w:val="2AED63FF"/>
    <w:rsid w:val="2B1971F4"/>
    <w:rsid w:val="2B7F799F"/>
    <w:rsid w:val="2B824D9A"/>
    <w:rsid w:val="2B830B12"/>
    <w:rsid w:val="2BC234BC"/>
    <w:rsid w:val="2BEB6DE3"/>
    <w:rsid w:val="2C1874AC"/>
    <w:rsid w:val="2C3D0689"/>
    <w:rsid w:val="2C5964B0"/>
    <w:rsid w:val="2CDE06F5"/>
    <w:rsid w:val="2D376058"/>
    <w:rsid w:val="2D7B7CF2"/>
    <w:rsid w:val="2D8769F2"/>
    <w:rsid w:val="2DAA0901"/>
    <w:rsid w:val="2DAA0BD9"/>
    <w:rsid w:val="2DB61E34"/>
    <w:rsid w:val="2DE51610"/>
    <w:rsid w:val="2E017189"/>
    <w:rsid w:val="2E2745A1"/>
    <w:rsid w:val="2E7806D6"/>
    <w:rsid w:val="2E7B2419"/>
    <w:rsid w:val="2EA94D33"/>
    <w:rsid w:val="2F0C40F7"/>
    <w:rsid w:val="2F1E74CF"/>
    <w:rsid w:val="2F206D97"/>
    <w:rsid w:val="2F3C1703"/>
    <w:rsid w:val="2F503401"/>
    <w:rsid w:val="2FA9730B"/>
    <w:rsid w:val="2FAB0637"/>
    <w:rsid w:val="2FEE5271"/>
    <w:rsid w:val="30030473"/>
    <w:rsid w:val="3014442E"/>
    <w:rsid w:val="303D5733"/>
    <w:rsid w:val="305B3F87"/>
    <w:rsid w:val="306330F6"/>
    <w:rsid w:val="30E43E01"/>
    <w:rsid w:val="310B684E"/>
    <w:rsid w:val="31413001"/>
    <w:rsid w:val="317D3B29"/>
    <w:rsid w:val="31A40B02"/>
    <w:rsid w:val="31C83722"/>
    <w:rsid w:val="31FE5396"/>
    <w:rsid w:val="322748ED"/>
    <w:rsid w:val="32335040"/>
    <w:rsid w:val="326276D3"/>
    <w:rsid w:val="32873F44"/>
    <w:rsid w:val="32D176D9"/>
    <w:rsid w:val="331D7A9E"/>
    <w:rsid w:val="332F2B44"/>
    <w:rsid w:val="33572FB0"/>
    <w:rsid w:val="335B40BD"/>
    <w:rsid w:val="33885934"/>
    <w:rsid w:val="33A855B9"/>
    <w:rsid w:val="33D12D62"/>
    <w:rsid w:val="33D441E2"/>
    <w:rsid w:val="33EC194A"/>
    <w:rsid w:val="342F5CDB"/>
    <w:rsid w:val="343C3F54"/>
    <w:rsid w:val="344838C6"/>
    <w:rsid w:val="346779E9"/>
    <w:rsid w:val="348E47AF"/>
    <w:rsid w:val="349124F1"/>
    <w:rsid w:val="34A51AF9"/>
    <w:rsid w:val="34D66716"/>
    <w:rsid w:val="34FD1935"/>
    <w:rsid w:val="352D221A"/>
    <w:rsid w:val="353F5336"/>
    <w:rsid w:val="355377A7"/>
    <w:rsid w:val="35AF0E81"/>
    <w:rsid w:val="369E2CA4"/>
    <w:rsid w:val="36C123A4"/>
    <w:rsid w:val="36D6068F"/>
    <w:rsid w:val="36E92171"/>
    <w:rsid w:val="36FF0751"/>
    <w:rsid w:val="372907BF"/>
    <w:rsid w:val="37325CC3"/>
    <w:rsid w:val="376E7E98"/>
    <w:rsid w:val="378D6FA0"/>
    <w:rsid w:val="37CD3840"/>
    <w:rsid w:val="37D746BF"/>
    <w:rsid w:val="3825367C"/>
    <w:rsid w:val="389E359A"/>
    <w:rsid w:val="38A8605B"/>
    <w:rsid w:val="38AD1F2D"/>
    <w:rsid w:val="38DE0A0E"/>
    <w:rsid w:val="391B04B1"/>
    <w:rsid w:val="39736669"/>
    <w:rsid w:val="3A137505"/>
    <w:rsid w:val="3A615E42"/>
    <w:rsid w:val="3A804B9A"/>
    <w:rsid w:val="3A906AB8"/>
    <w:rsid w:val="3B3D370A"/>
    <w:rsid w:val="3B4A1BD1"/>
    <w:rsid w:val="3B8763FC"/>
    <w:rsid w:val="3C17152E"/>
    <w:rsid w:val="3C1E28BD"/>
    <w:rsid w:val="3C642299"/>
    <w:rsid w:val="3C7401D6"/>
    <w:rsid w:val="3D015D3A"/>
    <w:rsid w:val="3D193084"/>
    <w:rsid w:val="3D1D0DC6"/>
    <w:rsid w:val="3D2A5291"/>
    <w:rsid w:val="3D8B21D4"/>
    <w:rsid w:val="3D960B78"/>
    <w:rsid w:val="3DA2751D"/>
    <w:rsid w:val="3DA43295"/>
    <w:rsid w:val="3DEE4511"/>
    <w:rsid w:val="3E0A2C86"/>
    <w:rsid w:val="3E247F32"/>
    <w:rsid w:val="3E7859BA"/>
    <w:rsid w:val="3EAC3F73"/>
    <w:rsid w:val="3F277CDA"/>
    <w:rsid w:val="3FCB2D5B"/>
    <w:rsid w:val="403D6ED4"/>
    <w:rsid w:val="406A0414"/>
    <w:rsid w:val="408E3D89"/>
    <w:rsid w:val="40E57E4D"/>
    <w:rsid w:val="41653C86"/>
    <w:rsid w:val="4182744A"/>
    <w:rsid w:val="418C466E"/>
    <w:rsid w:val="419B04D7"/>
    <w:rsid w:val="41BD66D4"/>
    <w:rsid w:val="41C34C91"/>
    <w:rsid w:val="41EF52A2"/>
    <w:rsid w:val="422B5D33"/>
    <w:rsid w:val="425132C0"/>
    <w:rsid w:val="426B4382"/>
    <w:rsid w:val="428B3BBD"/>
    <w:rsid w:val="42B11DCD"/>
    <w:rsid w:val="42CD0B98"/>
    <w:rsid w:val="430B16C1"/>
    <w:rsid w:val="43140575"/>
    <w:rsid w:val="431854A6"/>
    <w:rsid w:val="43650DD1"/>
    <w:rsid w:val="43761A48"/>
    <w:rsid w:val="43CD340D"/>
    <w:rsid w:val="44136A7F"/>
    <w:rsid w:val="445050B5"/>
    <w:rsid w:val="445D419E"/>
    <w:rsid w:val="446446FB"/>
    <w:rsid w:val="44654E01"/>
    <w:rsid w:val="44F42ECC"/>
    <w:rsid w:val="452B1BA6"/>
    <w:rsid w:val="45562C70"/>
    <w:rsid w:val="45C83899"/>
    <w:rsid w:val="462907DC"/>
    <w:rsid w:val="466435C2"/>
    <w:rsid w:val="466A25D8"/>
    <w:rsid w:val="46752AE1"/>
    <w:rsid w:val="46D11A60"/>
    <w:rsid w:val="46E841F3"/>
    <w:rsid w:val="47064679"/>
    <w:rsid w:val="47095F17"/>
    <w:rsid w:val="473236C0"/>
    <w:rsid w:val="47482EE3"/>
    <w:rsid w:val="476A7D45"/>
    <w:rsid w:val="47737835"/>
    <w:rsid w:val="47CA7D9C"/>
    <w:rsid w:val="47E97841"/>
    <w:rsid w:val="47F60B91"/>
    <w:rsid w:val="480D1A37"/>
    <w:rsid w:val="48150EBA"/>
    <w:rsid w:val="48283C8C"/>
    <w:rsid w:val="48A203D1"/>
    <w:rsid w:val="48D1607D"/>
    <w:rsid w:val="48D27E03"/>
    <w:rsid w:val="48EC2023"/>
    <w:rsid w:val="48F52BF7"/>
    <w:rsid w:val="490021E1"/>
    <w:rsid w:val="490D6193"/>
    <w:rsid w:val="492928A1"/>
    <w:rsid w:val="496B4C67"/>
    <w:rsid w:val="498F4DFA"/>
    <w:rsid w:val="499B6DA9"/>
    <w:rsid w:val="49A10689"/>
    <w:rsid w:val="49AE271D"/>
    <w:rsid w:val="49AF724A"/>
    <w:rsid w:val="4A07563F"/>
    <w:rsid w:val="4A143551"/>
    <w:rsid w:val="4A4200BE"/>
    <w:rsid w:val="4A653DAC"/>
    <w:rsid w:val="4A8E6E5F"/>
    <w:rsid w:val="4AE7656F"/>
    <w:rsid w:val="4AF15640"/>
    <w:rsid w:val="4B3A0D95"/>
    <w:rsid w:val="4B7F735B"/>
    <w:rsid w:val="4BE64A79"/>
    <w:rsid w:val="4C2D08FA"/>
    <w:rsid w:val="4C395C26"/>
    <w:rsid w:val="4C4D2D4A"/>
    <w:rsid w:val="4CAC5CC3"/>
    <w:rsid w:val="4CB701C3"/>
    <w:rsid w:val="4CC51FB3"/>
    <w:rsid w:val="4D5E03A6"/>
    <w:rsid w:val="4D7A7AAC"/>
    <w:rsid w:val="4D842FBC"/>
    <w:rsid w:val="4D946907"/>
    <w:rsid w:val="4D9E013E"/>
    <w:rsid w:val="4DF25957"/>
    <w:rsid w:val="4E5B5B47"/>
    <w:rsid w:val="4F367AC5"/>
    <w:rsid w:val="4F4B17C3"/>
    <w:rsid w:val="4F5B51B4"/>
    <w:rsid w:val="4F7F4E05"/>
    <w:rsid w:val="4FB642AE"/>
    <w:rsid w:val="4FE92D8A"/>
    <w:rsid w:val="4FF260E2"/>
    <w:rsid w:val="4FF4152A"/>
    <w:rsid w:val="501247EA"/>
    <w:rsid w:val="506E627D"/>
    <w:rsid w:val="50B315A4"/>
    <w:rsid w:val="512F2A1E"/>
    <w:rsid w:val="515B1A65"/>
    <w:rsid w:val="524E3378"/>
    <w:rsid w:val="526C7374"/>
    <w:rsid w:val="52B458D1"/>
    <w:rsid w:val="530F6FAB"/>
    <w:rsid w:val="532540D9"/>
    <w:rsid w:val="536F17F8"/>
    <w:rsid w:val="53794425"/>
    <w:rsid w:val="537B7FCE"/>
    <w:rsid w:val="53987309"/>
    <w:rsid w:val="539F4B8E"/>
    <w:rsid w:val="540E1011"/>
    <w:rsid w:val="54280325"/>
    <w:rsid w:val="54482775"/>
    <w:rsid w:val="544B4013"/>
    <w:rsid w:val="54C33BA9"/>
    <w:rsid w:val="54CD636F"/>
    <w:rsid w:val="54E402EF"/>
    <w:rsid w:val="54E67898"/>
    <w:rsid w:val="55651104"/>
    <w:rsid w:val="5597330F"/>
    <w:rsid w:val="55A2618D"/>
    <w:rsid w:val="55A92BF6"/>
    <w:rsid w:val="55C44E95"/>
    <w:rsid w:val="55DC3184"/>
    <w:rsid w:val="55E80012"/>
    <w:rsid w:val="55FA184D"/>
    <w:rsid w:val="562C4936"/>
    <w:rsid w:val="566118CC"/>
    <w:rsid w:val="566F0083"/>
    <w:rsid w:val="56B75990"/>
    <w:rsid w:val="56C500AD"/>
    <w:rsid w:val="57376AD1"/>
    <w:rsid w:val="57611C71"/>
    <w:rsid w:val="57815F3D"/>
    <w:rsid w:val="579932E7"/>
    <w:rsid w:val="57CC546B"/>
    <w:rsid w:val="58561826"/>
    <w:rsid w:val="587D6765"/>
    <w:rsid w:val="58C3686E"/>
    <w:rsid w:val="592D1F39"/>
    <w:rsid w:val="59560878"/>
    <w:rsid w:val="59564C12"/>
    <w:rsid w:val="595B6AA6"/>
    <w:rsid w:val="5962392E"/>
    <w:rsid w:val="5A2E5F69"/>
    <w:rsid w:val="5A576203"/>
    <w:rsid w:val="5A5F4374"/>
    <w:rsid w:val="5A753B98"/>
    <w:rsid w:val="5A820063"/>
    <w:rsid w:val="5A8840BF"/>
    <w:rsid w:val="5A8B53B3"/>
    <w:rsid w:val="5A987886"/>
    <w:rsid w:val="5AC32B55"/>
    <w:rsid w:val="5ACC7530"/>
    <w:rsid w:val="5AF26F96"/>
    <w:rsid w:val="5B346E1E"/>
    <w:rsid w:val="5B3A26EB"/>
    <w:rsid w:val="5B527A35"/>
    <w:rsid w:val="5B7A6F8C"/>
    <w:rsid w:val="5BCA7F13"/>
    <w:rsid w:val="5BD146D8"/>
    <w:rsid w:val="5C0C3481"/>
    <w:rsid w:val="5C1F4FDC"/>
    <w:rsid w:val="5C4001D5"/>
    <w:rsid w:val="5C60613A"/>
    <w:rsid w:val="5C8A4919"/>
    <w:rsid w:val="5CAA564F"/>
    <w:rsid w:val="5CAF2C65"/>
    <w:rsid w:val="5D627D08"/>
    <w:rsid w:val="5D8F4370"/>
    <w:rsid w:val="5D916F3A"/>
    <w:rsid w:val="5DCC7F73"/>
    <w:rsid w:val="5DD9443E"/>
    <w:rsid w:val="5DF9063C"/>
    <w:rsid w:val="5E023994"/>
    <w:rsid w:val="5E371164"/>
    <w:rsid w:val="5E5E2B95"/>
    <w:rsid w:val="5E6D0BE9"/>
    <w:rsid w:val="5ED97AB4"/>
    <w:rsid w:val="5EFA466C"/>
    <w:rsid w:val="5F131BD1"/>
    <w:rsid w:val="5F2142EE"/>
    <w:rsid w:val="60D22A82"/>
    <w:rsid w:val="60F17CF0"/>
    <w:rsid w:val="611D6D37"/>
    <w:rsid w:val="61C23B1A"/>
    <w:rsid w:val="61E909C7"/>
    <w:rsid w:val="62260BC1"/>
    <w:rsid w:val="623205C0"/>
    <w:rsid w:val="623B7475"/>
    <w:rsid w:val="623F15C0"/>
    <w:rsid w:val="62791D4B"/>
    <w:rsid w:val="62FE04A2"/>
    <w:rsid w:val="632C5010"/>
    <w:rsid w:val="63381C06"/>
    <w:rsid w:val="635527B8"/>
    <w:rsid w:val="638836C0"/>
    <w:rsid w:val="63922CBE"/>
    <w:rsid w:val="63A63014"/>
    <w:rsid w:val="63A948B2"/>
    <w:rsid w:val="63C67212"/>
    <w:rsid w:val="63C811DC"/>
    <w:rsid w:val="63E37DC4"/>
    <w:rsid w:val="63FF0976"/>
    <w:rsid w:val="640B731B"/>
    <w:rsid w:val="642669B9"/>
    <w:rsid w:val="645E744B"/>
    <w:rsid w:val="647749B0"/>
    <w:rsid w:val="648275DD"/>
    <w:rsid w:val="64970BAF"/>
    <w:rsid w:val="64AF2BB4"/>
    <w:rsid w:val="64B57E6E"/>
    <w:rsid w:val="64CE2822"/>
    <w:rsid w:val="64D328C8"/>
    <w:rsid w:val="654C1999"/>
    <w:rsid w:val="65AC068A"/>
    <w:rsid w:val="65CB4FB4"/>
    <w:rsid w:val="65F77B57"/>
    <w:rsid w:val="660914EB"/>
    <w:rsid w:val="66105D43"/>
    <w:rsid w:val="66823241"/>
    <w:rsid w:val="66A35A4A"/>
    <w:rsid w:val="66AD6467"/>
    <w:rsid w:val="66AF21DF"/>
    <w:rsid w:val="66C832A1"/>
    <w:rsid w:val="670F2C7E"/>
    <w:rsid w:val="673D2B3B"/>
    <w:rsid w:val="673F7A07"/>
    <w:rsid w:val="676C65F1"/>
    <w:rsid w:val="682F7A5B"/>
    <w:rsid w:val="686B0388"/>
    <w:rsid w:val="68866F70"/>
    <w:rsid w:val="69470DF5"/>
    <w:rsid w:val="696568EF"/>
    <w:rsid w:val="69F041C7"/>
    <w:rsid w:val="69FB573C"/>
    <w:rsid w:val="6A0C16F7"/>
    <w:rsid w:val="6A184540"/>
    <w:rsid w:val="6A8676FB"/>
    <w:rsid w:val="6B451364"/>
    <w:rsid w:val="6B5670CE"/>
    <w:rsid w:val="6B7439F8"/>
    <w:rsid w:val="6BA20565"/>
    <w:rsid w:val="6BCA3618"/>
    <w:rsid w:val="6C411B2C"/>
    <w:rsid w:val="6C6228EE"/>
    <w:rsid w:val="6CCA7D73"/>
    <w:rsid w:val="6CDE55CC"/>
    <w:rsid w:val="6D050DAB"/>
    <w:rsid w:val="6D535020"/>
    <w:rsid w:val="6D5D64D0"/>
    <w:rsid w:val="6D820CE2"/>
    <w:rsid w:val="6D9E2FAE"/>
    <w:rsid w:val="6E0C6169"/>
    <w:rsid w:val="6E3E0F35"/>
    <w:rsid w:val="6E453429"/>
    <w:rsid w:val="6E5024FA"/>
    <w:rsid w:val="6E82467D"/>
    <w:rsid w:val="6E8E1627"/>
    <w:rsid w:val="6E9F6FDD"/>
    <w:rsid w:val="6EC72568"/>
    <w:rsid w:val="6F305E87"/>
    <w:rsid w:val="6F4831D1"/>
    <w:rsid w:val="6FC82564"/>
    <w:rsid w:val="6FDF24CB"/>
    <w:rsid w:val="6FE729EA"/>
    <w:rsid w:val="70056735"/>
    <w:rsid w:val="7047792D"/>
    <w:rsid w:val="706C1141"/>
    <w:rsid w:val="70707569"/>
    <w:rsid w:val="707B3132"/>
    <w:rsid w:val="71500A63"/>
    <w:rsid w:val="715E0A8A"/>
    <w:rsid w:val="718B55F7"/>
    <w:rsid w:val="71A92E53"/>
    <w:rsid w:val="71C8684B"/>
    <w:rsid w:val="721675B7"/>
    <w:rsid w:val="72282286"/>
    <w:rsid w:val="722F2426"/>
    <w:rsid w:val="72B017B9"/>
    <w:rsid w:val="72DA4A88"/>
    <w:rsid w:val="72E94CCB"/>
    <w:rsid w:val="72FD7875"/>
    <w:rsid w:val="731C6E4F"/>
    <w:rsid w:val="73397A01"/>
    <w:rsid w:val="733A72D5"/>
    <w:rsid w:val="734E2D80"/>
    <w:rsid w:val="73B47087"/>
    <w:rsid w:val="73B65CE2"/>
    <w:rsid w:val="73B70925"/>
    <w:rsid w:val="73CB5D44"/>
    <w:rsid w:val="74363F40"/>
    <w:rsid w:val="743C73B2"/>
    <w:rsid w:val="745F7979"/>
    <w:rsid w:val="74716D26"/>
    <w:rsid w:val="749D6EC6"/>
    <w:rsid w:val="74F636CF"/>
    <w:rsid w:val="7524023C"/>
    <w:rsid w:val="759C7DD3"/>
    <w:rsid w:val="759D0D09"/>
    <w:rsid w:val="75A77A0B"/>
    <w:rsid w:val="761A519B"/>
    <w:rsid w:val="76285B0A"/>
    <w:rsid w:val="76A94D3C"/>
    <w:rsid w:val="76FB321F"/>
    <w:rsid w:val="77381D7D"/>
    <w:rsid w:val="7742362F"/>
    <w:rsid w:val="77496B42"/>
    <w:rsid w:val="779A6594"/>
    <w:rsid w:val="77B238DE"/>
    <w:rsid w:val="77F739E6"/>
    <w:rsid w:val="786170B2"/>
    <w:rsid w:val="78C41E55"/>
    <w:rsid w:val="79061CFB"/>
    <w:rsid w:val="79870D9A"/>
    <w:rsid w:val="79880E60"/>
    <w:rsid w:val="79A8143C"/>
    <w:rsid w:val="79A92B2C"/>
    <w:rsid w:val="79FE68D2"/>
    <w:rsid w:val="7A1A5941"/>
    <w:rsid w:val="7A230AC3"/>
    <w:rsid w:val="7A6115EB"/>
    <w:rsid w:val="7A7A05ED"/>
    <w:rsid w:val="7AB7745D"/>
    <w:rsid w:val="7AC73B44"/>
    <w:rsid w:val="7AEA5A84"/>
    <w:rsid w:val="7AEC2449"/>
    <w:rsid w:val="7AF6697C"/>
    <w:rsid w:val="7B046B46"/>
    <w:rsid w:val="7B1B5C3E"/>
    <w:rsid w:val="7BA650DE"/>
    <w:rsid w:val="7C013085"/>
    <w:rsid w:val="7CA3413D"/>
    <w:rsid w:val="7CA67789"/>
    <w:rsid w:val="7CCE149A"/>
    <w:rsid w:val="7CD50824"/>
    <w:rsid w:val="7CE8558C"/>
    <w:rsid w:val="7D641B1E"/>
    <w:rsid w:val="7D9F4904"/>
    <w:rsid w:val="7DE9584E"/>
    <w:rsid w:val="7E325778"/>
    <w:rsid w:val="7E4413B7"/>
    <w:rsid w:val="7E5576B9"/>
    <w:rsid w:val="7E5A1913"/>
    <w:rsid w:val="7E663674"/>
    <w:rsid w:val="7E691EC9"/>
    <w:rsid w:val="7E857F9E"/>
    <w:rsid w:val="7E861B76"/>
    <w:rsid w:val="7EE76AFA"/>
    <w:rsid w:val="7F062761"/>
    <w:rsid w:val="7F1906E6"/>
    <w:rsid w:val="7F3904CF"/>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22"/>
    <w:rPr>
      <w:b/>
      <w:bCs/>
    </w:rPr>
  </w:style>
  <w:style w:type="paragraph" w:styleId="9">
    <w:name w:val="List Paragraph"/>
    <w:basedOn w:val="1"/>
    <w:qFormat/>
    <w:uiPriority w:val="1"/>
    <w:pPr>
      <w:ind w:left="884" w:firstLine="6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2624</Words>
  <Characters>2755</Characters>
  <Lines>0</Lines>
  <Paragraphs>0</Paragraphs>
  <TotalTime>1</TotalTime>
  <ScaleCrop>false</ScaleCrop>
  <LinksUpToDate>false</LinksUpToDate>
  <CharactersWithSpaces>2813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2018-04-24T07:36:00Z</dcterms:created>
  <dc:creator>dreamsyang</dc:creator>
  <cp:lastModifiedBy>lena</cp:lastModifiedBy>
  <cp:lastPrinted>2023-09-14T03:51:00Z</cp:lastPrinted>
  <dcterms:modified xsi:type="dcterms:W3CDTF">2024-09-20T11:44:27Z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FE9B27A8505943DA9C9E6E01CA119101</vt:lpwstr>
  </property>
</Properties>
</file>